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djustRightInd/>
        <w:snapToGrid/>
        <w:spacing w:after="0" w:line="600" w:lineRule="exact"/>
        <w:jc w:val="center"/>
        <w:rPr>
          <w:sz w:val="32"/>
          <w:szCs w:val="32"/>
        </w:rPr>
      </w:pPr>
      <w:r>
        <w:rPr>
          <w:sz w:val="21"/>
        </w:rPr>
        <w:pict>
          <v:shape id="_x0000_s1033" o:spid="_x0000_s1033" o:spt="136" type="#_x0000_t136" style="position:absolute;left:0pt;margin-left:22.55pt;margin-top:13.3pt;height:46.4pt;width:310.85pt;z-index:251663360;mso-width-relative:page;mso-height-relative:page;" fillcolor="#FF0000" filled="t" stroked="f" coordsize="21600,21600" adj="10800">
            <v:path/>
            <v:fill on="t" color2="#FFFFFF" focussize="0,0"/>
            <v:stroke on="f"/>
            <v:imagedata o:title=""/>
            <o:lock v:ext="edit" aspectratio="f"/>
            <v:textpath on="t" fitshape="t" fitpath="t" trim="t" xscale="f" string="重庆市职业教育学会" style="font-family:方正小标宋_GBK;font-size:32pt;font-weight:bold;v-rotate-letters:f;v-same-letter-heights:f;v-text-align:center;"/>
          </v:shape>
        </w:pict>
      </w:r>
    </w:p>
    <w:p>
      <w:pPr>
        <w:widowControl w:val="0"/>
        <w:adjustRightInd/>
        <w:snapToGrid/>
        <w:spacing w:after="0" w:line="600" w:lineRule="exact"/>
        <w:jc w:val="center"/>
        <w:rPr>
          <w:sz w:val="32"/>
          <w:szCs w:val="32"/>
        </w:rPr>
      </w:pPr>
    </w:p>
    <w:p>
      <w:pPr>
        <w:spacing w:after="0" w:line="600" w:lineRule="exact"/>
        <w:jc w:val="center"/>
        <w:rPr>
          <w:sz w:val="32"/>
          <w:szCs w:val="32"/>
        </w:rPr>
      </w:pPr>
      <w:r>
        <w:rPr>
          <w:sz w:val="21"/>
        </w:rPr>
        <w:pict>
          <v:shape id="_x0000_s1034" o:spid="_x0000_s1034" o:spt="136" type="#_x0000_t136" style="position:absolute;left:0pt;margin-left:350.3pt;margin-top:15.6pt;height:39.65pt;width:100.15pt;z-index:251664384;mso-width-relative:page;mso-height-relative:page;" fillcolor="#FF0000" filled="t" stroked="f" coordsize="21600,21600" adj="10800">
            <v:path/>
            <v:fill on="t" color2="#FFFFFF" focussize="0,0"/>
            <v:stroke on="f"/>
            <v:imagedata o:title=""/>
            <o:lock v:ext="edit" aspectratio="f"/>
            <v:textpath on="t" fitshape="t" fitpath="t" trim="t" xscale="f" string="文件" style="font-family:方正小标宋_GBK;font-size:32pt;font-weight:bold;v-rotate-letters:f;v-same-letter-heights:f;v-text-align:center;"/>
          </v:shape>
        </w:pict>
      </w:r>
      <w:r>
        <w:rPr>
          <w:sz w:val="21"/>
        </w:rPr>
        <w:pict>
          <v:shape id="_x0000_s1027" o:spid="_x0000_s1027" o:spt="136" type="#_x0000_t136" style="position:absolute;left:0pt;margin-left:24.05pt;margin-top:11.05pt;height:46.4pt;width:310.85pt;z-index:251660288;mso-width-relative:page;mso-height-relative:page;" fillcolor="#FF0000" filled="t" stroked="f" coordsize="21600,21600" adj="10800">
            <v:path/>
            <v:fill on="t" color2="#FFFFFF" focussize="0,0"/>
            <v:stroke on="f"/>
            <v:imagedata o:title=""/>
            <o:lock v:ext="edit" aspectratio="f"/>
            <v:textpath on="t" fitshape="t" fitpath="t" trim="t" xscale="f" string="四 川 仪 表 工 业 学 校" style="font-family:方正小标宋_GBK;font-size:32pt;font-weight:bold;v-rotate-letters:f;v-same-letter-heights:f;v-text-align:center;"/>
          </v:shape>
        </w:pict>
      </w:r>
    </w:p>
    <w:p>
      <w:pPr>
        <w:spacing w:after="0" w:line="600" w:lineRule="exact"/>
        <w:jc w:val="center"/>
        <w:rPr>
          <w:sz w:val="32"/>
          <w:szCs w:val="32"/>
        </w:rPr>
      </w:pPr>
    </w:p>
    <w:p>
      <w:pPr>
        <w:spacing w:after="0" w:line="600" w:lineRule="exact"/>
        <w:jc w:val="center"/>
        <w:rPr>
          <w:sz w:val="32"/>
          <w:szCs w:val="32"/>
        </w:rPr>
      </w:pPr>
      <w:r>
        <w:rPr>
          <w:sz w:val="21"/>
        </w:rPr>
        <w:pict>
          <v:shape id="_x0000_s1032" o:spid="_x0000_s1032" o:spt="136" type="#_x0000_t136" style="position:absolute;left:0pt;margin-left:24.05pt;margin-top:5.8pt;height:46.4pt;width:310.85pt;z-index:251662336;mso-width-relative:page;mso-height-relative:page;" fillcolor="#FF0000" filled="t" stroked="f" coordsize="21600,21600" adj="10800">
            <v:path/>
            <v:fill on="t" color2="#FFFFFF" focussize="0,0"/>
            <v:stroke on="f"/>
            <v:imagedata o:title=""/>
            <o:lock v:ext="edit" aspectratio="f"/>
            <v:textpath on="t" fitshape="t" fitpath="t" trim="t" xscale="f" string="重庆金叶选机器人有限公司" style="font-family:方正小标宋_GBK;font-size:32pt;font-weight:bold;v-rotate-letters:f;v-same-letter-heights:f;v-text-align:center;"/>
          </v:shape>
        </w:pict>
      </w:r>
    </w:p>
    <w:p>
      <w:pPr>
        <w:spacing w:after="0" w:line="600" w:lineRule="exact"/>
        <w:jc w:val="center"/>
        <w:rPr>
          <w:sz w:val="32"/>
          <w:szCs w:val="32"/>
        </w:rPr>
      </w:pPr>
    </w:p>
    <w:p>
      <w:pPr>
        <w:spacing w:after="0" w:line="600" w:lineRule="exact"/>
        <w:jc w:val="center"/>
        <w:rPr>
          <w:sz w:val="32"/>
          <w:szCs w:val="32"/>
        </w:rPr>
      </w:pPr>
    </w:p>
    <w:p>
      <w:pPr>
        <w:keepNext w:val="0"/>
        <w:keepLines w:val="0"/>
        <w:pageBreakBefore w:val="0"/>
        <w:widowControl w:val="0"/>
        <w:kinsoku/>
        <w:wordWrap/>
        <w:overflowPunct/>
        <w:topLinePunct w:val="0"/>
        <w:autoSpaceDE/>
        <w:autoSpaceDN/>
        <w:bidi w:val="0"/>
        <w:adjustRightInd/>
        <w:snapToGrid/>
        <w:spacing w:after="0" w:line="64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渝职教学会〔202</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47</w:t>
      </w:r>
      <w:r>
        <w:rPr>
          <w:rFonts w:hint="eastAsia" w:ascii="方正仿宋_GBK" w:hAnsi="方正仿宋_GBK" w:eastAsia="方正仿宋_GBK" w:cs="方正仿宋_GBK"/>
          <w:sz w:val="32"/>
          <w:szCs w:val="32"/>
        </w:rPr>
        <w:t>号</w:t>
      </w:r>
    </w:p>
    <w:p>
      <w:pPr>
        <w:spacing w:after="0" w:line="600" w:lineRule="exact"/>
        <w:jc w:val="both"/>
        <w:rPr>
          <w:rFonts w:ascii="方正小标宋_GBK" w:hAnsi="方正小标宋_GBK" w:eastAsia="方正小标宋_GBK" w:cs="方正小标宋_GBK"/>
          <w:b/>
          <w:bCs/>
          <w:sz w:val="44"/>
          <w:szCs w:val="44"/>
        </w:rPr>
      </w:pPr>
      <w:r>
        <w:rPr>
          <w:sz w:val="44"/>
        </w:rPr>
        <w:pict>
          <v:line id="_x0000_s1028" o:spid="_x0000_s1028" o:spt="20" style="position:absolute;left:0pt;margin-left:7.2pt;margin-top:3.75pt;height:0pt;width:477.25pt;z-index:251661312;mso-width-relative:page;mso-height-relative:page;" filled="f" stroked="t" coordsize="21600,21600">
            <v:path arrowok="t"/>
            <v:fill on="f" focussize="0,0"/>
            <v:stroke weight="1.75pt" color="#FF0000"/>
            <v:imagedata o:title=""/>
            <o:lock v:ext="edit" aspectratio="f"/>
          </v:line>
        </w:pict>
      </w:r>
    </w:p>
    <w:p>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关于举办“巴渝工匠”杯2021重庆市首届</w:t>
      </w:r>
    </w:p>
    <w:p>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服务机器人应用与开发技能竞赛说明会</w:t>
      </w:r>
      <w:r>
        <w:rPr>
          <w:rFonts w:hint="eastAsia" w:ascii="方正小标宋_GBK" w:hAnsi="方正小标宋_GBK" w:eastAsia="方正小标宋_GBK" w:cs="方正小标宋_GBK"/>
          <w:b/>
          <w:bCs/>
          <w:sz w:val="44"/>
          <w:szCs w:val="44"/>
          <w:lang w:val="en-US" w:eastAsia="zh-CN"/>
        </w:rPr>
        <w:t>的</w:t>
      </w:r>
      <w:bookmarkStart w:id="0" w:name="_GoBack"/>
      <w:bookmarkEnd w:id="0"/>
      <w:r>
        <w:rPr>
          <w:rFonts w:hint="eastAsia" w:ascii="方正小标宋_GBK" w:hAnsi="方正小标宋_GBK" w:eastAsia="方正小标宋_GBK" w:cs="方正小标宋_GBK"/>
          <w:b/>
          <w:bCs/>
          <w:sz w:val="44"/>
          <w:szCs w:val="44"/>
        </w:rPr>
        <w:t>通知</w:t>
      </w:r>
    </w:p>
    <w:p>
      <w:pPr>
        <w:pStyle w:val="3"/>
        <w:keepNext w:val="0"/>
        <w:keepLines w:val="0"/>
        <w:pageBreakBefore w:val="0"/>
        <w:widowControl w:val="0"/>
        <w:kinsoku/>
        <w:wordWrap/>
        <w:overflowPunct/>
        <w:topLinePunct w:val="0"/>
        <w:autoSpaceDE/>
        <w:autoSpaceDN/>
        <w:bidi w:val="0"/>
        <w:adjustRightInd/>
        <w:snapToGrid/>
        <w:spacing w:after="0" w:line="560" w:lineRule="exact"/>
        <w:rPr>
          <w:rFonts w:ascii="方正仿宋_GBK" w:eastAsia="方正仿宋_GBK"/>
          <w:color w:val="000000"/>
          <w:sz w:val="28"/>
          <w:szCs w:val="28"/>
        </w:rPr>
      </w:pPr>
    </w:p>
    <w:p>
      <w:pPr>
        <w:pStyle w:val="3"/>
        <w:keepNext w:val="0"/>
        <w:keepLines w:val="0"/>
        <w:pageBreakBefore w:val="0"/>
        <w:widowControl w:val="0"/>
        <w:kinsoku/>
        <w:wordWrap/>
        <w:overflowPunct/>
        <w:topLinePunct w:val="0"/>
        <w:autoSpaceDE/>
        <w:autoSpaceDN/>
        <w:bidi w:val="0"/>
        <w:adjustRightInd/>
        <w:snapToGrid/>
        <w:spacing w:after="0" w:line="560" w:lineRule="exact"/>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各有关职业院校、有关单位：</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为深入贯彻习近平总书记对技能人才特别是技能竞赛工作的重要指示精神，健全技能人才培养、使用、评价、激励制度，为广大技能人才提供展示精湛技能、相互切磋技艺的平台，以赛促教、以赛促培、以赛促评、以赛促建，进一步壮大技术工人队伍，推动经济社会发展。根据重庆市高技能人才工作联席会办公室《关于印发“巴渝工匠”杯2021年全市系列职业技能竞赛计划的通知》（渝经信发</w:t>
      </w:r>
      <w:r>
        <w:rPr>
          <w:rFonts w:hint="eastAsia" w:ascii="方正仿宋_GBK" w:hAnsi="方正仿宋_GBK" w:eastAsia="方正仿宋_GBK" w:cs="方正仿宋_GBK"/>
          <w:sz w:val="32"/>
          <w:szCs w:val="32"/>
        </w:rPr>
        <w:t>〔202</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bCs w:val="0"/>
          <w:color w:val="000000"/>
          <w:sz w:val="32"/>
          <w:szCs w:val="32"/>
        </w:rPr>
        <w:t>37号）文件《关于举办“巴渝工匠”杯2021重庆市首届服务机器人应用与开发技能竞赛的通知》工作部署和要求，由竞赛承办单位的重庆市职业教育学会、四川仪表工业学校、重庆金叶选机器人有限公司决定召开赛事说明会。现将有关事项通知如下：</w:t>
      </w:r>
    </w:p>
    <w:p>
      <w:pPr>
        <w:pStyle w:val="3"/>
        <w:keepNext w:val="0"/>
        <w:keepLines w:val="0"/>
        <w:pageBreakBefore w:val="0"/>
        <w:widowControl w:val="0"/>
        <w:numPr>
          <w:ilvl w:val="0"/>
          <w:numId w:val="1"/>
        </w:numPr>
        <w:kinsoku/>
        <w:wordWrap/>
        <w:overflowPunct/>
        <w:topLinePunct w:val="0"/>
        <w:autoSpaceDE/>
        <w:autoSpaceDN/>
        <w:bidi w:val="0"/>
        <w:adjustRightInd/>
        <w:snapToGrid/>
        <w:spacing w:after="0" w:line="560" w:lineRule="exact"/>
        <w:ind w:firstLine="640" w:firstLineChars="200"/>
        <w:rPr>
          <w:rFonts w:hint="eastAsia" w:ascii="方正黑体_GBK" w:hAnsi="方正黑体_GBK" w:eastAsia="方正黑体_GBK" w:cs="方正黑体_GBK"/>
          <w:b w:val="0"/>
          <w:bCs w:val="0"/>
          <w:color w:val="000000"/>
          <w:sz w:val="32"/>
          <w:szCs w:val="32"/>
        </w:rPr>
      </w:pPr>
      <w:r>
        <w:rPr>
          <w:rFonts w:hint="eastAsia" w:ascii="方正黑体_GBK" w:hAnsi="方正黑体_GBK" w:eastAsia="方正黑体_GBK" w:cs="方正黑体_GBK"/>
          <w:b w:val="0"/>
          <w:bCs w:val="0"/>
          <w:color w:val="000000"/>
          <w:sz w:val="32"/>
          <w:szCs w:val="32"/>
        </w:rPr>
        <w:t>会议主题</w:t>
      </w:r>
    </w:p>
    <w:p>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“巴渝工匠”杯2021重庆市首届服务机器人应用与开发技能竞赛说明会</w:t>
      </w:r>
    </w:p>
    <w:p>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rPr>
          <w:rFonts w:hint="eastAsia" w:ascii="方正黑体_GBK" w:hAnsi="方正黑体_GBK" w:eastAsia="方正黑体_GBK" w:cs="方正黑体_GBK"/>
          <w:b w:val="0"/>
          <w:bCs w:val="0"/>
          <w:color w:val="000000"/>
          <w:sz w:val="32"/>
          <w:szCs w:val="32"/>
        </w:rPr>
      </w:pPr>
      <w:r>
        <w:rPr>
          <w:rFonts w:hint="eastAsia" w:ascii="方正黑体_GBK" w:hAnsi="方正黑体_GBK" w:eastAsia="方正黑体_GBK" w:cs="方正黑体_GBK"/>
          <w:b w:val="0"/>
          <w:bCs w:val="0"/>
          <w:color w:val="000000"/>
          <w:sz w:val="32"/>
          <w:szCs w:val="32"/>
        </w:rPr>
        <w:t>二、组织单位</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重庆市职业教育学会</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四川仪表工业学校</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重庆金叶选机器人有限公司</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rPr>
          <w:rFonts w:hint="eastAsia" w:ascii="方正黑体_GBK" w:hAnsi="方正黑体_GBK" w:eastAsia="方正黑体_GBK" w:cs="方正黑体_GBK"/>
          <w:b w:val="0"/>
          <w:bCs w:val="0"/>
          <w:color w:val="000000"/>
          <w:sz w:val="32"/>
          <w:szCs w:val="32"/>
        </w:rPr>
      </w:pPr>
      <w:r>
        <w:rPr>
          <w:rFonts w:hint="eastAsia" w:ascii="方正黑体_GBK" w:hAnsi="方正黑体_GBK" w:eastAsia="方正黑体_GBK" w:cs="方正黑体_GBK"/>
          <w:b w:val="0"/>
          <w:bCs w:val="0"/>
          <w:color w:val="000000"/>
          <w:sz w:val="32"/>
          <w:szCs w:val="32"/>
        </w:rPr>
        <w:t>三、时间地点</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会议时间：2021年9月15日（星期三）全天</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会议地点：四川仪表工业学校（重庆市北碚区三花石松林坡65号）</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rPr>
          <w:rFonts w:hint="eastAsia" w:ascii="方正黑体_GBK" w:hAnsi="方正黑体_GBK" w:eastAsia="方正黑体_GBK" w:cs="方正黑体_GBK"/>
          <w:b w:val="0"/>
          <w:bCs w:val="0"/>
          <w:color w:val="000000"/>
          <w:sz w:val="32"/>
          <w:szCs w:val="32"/>
        </w:rPr>
      </w:pPr>
      <w:r>
        <w:rPr>
          <w:rFonts w:hint="eastAsia" w:ascii="方正黑体_GBK" w:hAnsi="方正黑体_GBK" w:eastAsia="方正黑体_GBK" w:cs="方正黑体_GBK"/>
          <w:b w:val="0"/>
          <w:bCs w:val="0"/>
          <w:color w:val="000000"/>
          <w:sz w:val="32"/>
          <w:szCs w:val="32"/>
        </w:rPr>
        <w:t>四、参会人员</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1.重庆市各中职、技工院校、高职院校服务机器人、智能机器人、人工智能、机电、机械、自动化、数控、计算机相关专业领导及骨干教师。</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2.有意愿学习服务机器人应用开发内容的相关领域专家和职业院校教师。</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rPr>
          <w:rFonts w:hint="eastAsia" w:ascii="方正黑体_GBK" w:hAnsi="方正黑体_GBK" w:eastAsia="方正黑体_GBK" w:cs="方正黑体_GBK"/>
          <w:b w:val="0"/>
          <w:bCs w:val="0"/>
          <w:color w:val="000000"/>
          <w:sz w:val="32"/>
          <w:szCs w:val="32"/>
        </w:rPr>
      </w:pPr>
      <w:r>
        <w:rPr>
          <w:rFonts w:hint="eastAsia" w:ascii="方正黑体_GBK" w:hAnsi="方正黑体_GBK" w:eastAsia="方正黑体_GBK" w:cs="方正黑体_GBK"/>
          <w:b w:val="0"/>
          <w:bCs w:val="0"/>
          <w:color w:val="000000"/>
          <w:sz w:val="32"/>
          <w:szCs w:val="32"/>
        </w:rPr>
        <w:t>五、会议内容</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1.介绍赛项组织和工作程序以及相关要求。</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2.介绍比赛规程、命题形式和范围。</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3.介绍比赛所使用的设备、软件技术特点。</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4.赛事答疑。</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rPr>
          <w:rFonts w:hint="eastAsia" w:ascii="方正黑体_GBK" w:hAnsi="方正黑体_GBK" w:eastAsia="方正黑体_GBK" w:cs="方正黑体_GBK"/>
          <w:b w:val="0"/>
          <w:bCs w:val="0"/>
          <w:color w:val="000000"/>
          <w:sz w:val="32"/>
          <w:szCs w:val="32"/>
        </w:rPr>
      </w:pPr>
      <w:r>
        <w:rPr>
          <w:rFonts w:hint="eastAsia" w:ascii="方正黑体_GBK" w:hAnsi="方正黑体_GBK" w:eastAsia="方正黑体_GBK" w:cs="方正黑体_GBK"/>
          <w:b w:val="0"/>
          <w:bCs w:val="0"/>
          <w:color w:val="000000"/>
          <w:sz w:val="32"/>
          <w:szCs w:val="32"/>
        </w:rPr>
        <w:t>六、其他事项</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1.此次会议不收取任何费用。会议统一安排食宿，参会人员往返差旅费和住宿费回本单位报销。</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rPr>
          <w:rFonts w:hint="eastAsia" w:ascii="方正仿宋_GBK" w:hAnsi="方正仿宋_GBK" w:eastAsia="方正仿宋_GBK" w:cs="方正仿宋_GBK"/>
          <w:b w:val="0"/>
          <w:bCs w:val="0"/>
          <w:color w:val="auto"/>
          <w:sz w:val="32"/>
          <w:szCs w:val="32"/>
          <w:u w:val="none"/>
        </w:rPr>
      </w:pPr>
      <w:r>
        <w:rPr>
          <w:rFonts w:hint="eastAsia" w:ascii="方正仿宋_GBK" w:hAnsi="方正仿宋_GBK" w:eastAsia="方正仿宋_GBK" w:cs="方正仿宋_GBK"/>
          <w:b w:val="0"/>
          <w:bCs w:val="0"/>
          <w:color w:val="000000"/>
          <w:sz w:val="32"/>
          <w:szCs w:val="32"/>
        </w:rPr>
        <w:t>2.参会代表请于9月10日前将《参会回执》（见附件）以电子邮件方式发送至指定邮箱：</w:t>
      </w:r>
      <w:r>
        <w:rPr>
          <w:rFonts w:hint="eastAsia" w:ascii="方正仿宋_GBK" w:hAnsi="方正仿宋_GBK" w:eastAsia="方正仿宋_GBK" w:cs="方正仿宋_GBK"/>
          <w:b w:val="0"/>
          <w:bCs w:val="0"/>
          <w:color w:val="auto"/>
          <w:sz w:val="32"/>
          <w:szCs w:val="32"/>
          <w:u w:val="none"/>
        </w:rPr>
        <w:fldChar w:fldCharType="begin"/>
      </w:r>
      <w:r>
        <w:rPr>
          <w:rFonts w:hint="eastAsia" w:ascii="方正仿宋_GBK" w:hAnsi="方正仿宋_GBK" w:eastAsia="方正仿宋_GBK" w:cs="方正仿宋_GBK"/>
          <w:b w:val="0"/>
          <w:bCs w:val="0"/>
          <w:color w:val="auto"/>
          <w:sz w:val="32"/>
          <w:szCs w:val="32"/>
          <w:u w:val="none"/>
        </w:rPr>
        <w:instrText xml:space="preserve"> HYPERLINK "mailto:2196665943@qq.com" </w:instrText>
      </w:r>
      <w:r>
        <w:rPr>
          <w:rFonts w:hint="eastAsia" w:ascii="方正仿宋_GBK" w:hAnsi="方正仿宋_GBK" w:eastAsia="方正仿宋_GBK" w:cs="方正仿宋_GBK"/>
          <w:b w:val="0"/>
          <w:bCs w:val="0"/>
          <w:color w:val="auto"/>
          <w:sz w:val="32"/>
          <w:szCs w:val="32"/>
          <w:u w:val="none"/>
        </w:rPr>
        <w:fldChar w:fldCharType="separate"/>
      </w:r>
      <w:r>
        <w:rPr>
          <w:rStyle w:val="9"/>
          <w:rFonts w:hint="eastAsia" w:ascii="方正仿宋_GBK" w:hAnsi="方正仿宋_GBK" w:eastAsia="方正仿宋_GBK" w:cs="方正仿宋_GBK"/>
          <w:b w:val="0"/>
          <w:bCs w:val="0"/>
          <w:color w:val="auto"/>
          <w:sz w:val="32"/>
          <w:szCs w:val="32"/>
          <w:u w:val="none"/>
        </w:rPr>
        <w:t>2196665943@qq.com</w:t>
      </w:r>
      <w:r>
        <w:rPr>
          <w:rStyle w:val="9"/>
          <w:rFonts w:hint="eastAsia" w:ascii="方正仿宋_GBK" w:hAnsi="方正仿宋_GBK" w:eastAsia="方正仿宋_GBK" w:cs="方正仿宋_GBK"/>
          <w:b w:val="0"/>
          <w:bCs w:val="0"/>
          <w:color w:val="auto"/>
          <w:sz w:val="32"/>
          <w:szCs w:val="32"/>
          <w:u w:val="none"/>
        </w:rPr>
        <w:fldChar w:fldCharType="end"/>
      </w:r>
      <w:r>
        <w:rPr>
          <w:rFonts w:hint="eastAsia" w:ascii="方正仿宋_GBK" w:hAnsi="方正仿宋_GBK" w:eastAsia="方正仿宋_GBK" w:cs="方正仿宋_GBK"/>
          <w:b w:val="0"/>
          <w:bCs w:val="0"/>
          <w:color w:val="auto"/>
          <w:sz w:val="32"/>
          <w:szCs w:val="32"/>
          <w:u w:val="none"/>
        </w:rPr>
        <w:t>。</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auto"/>
          <w:sz w:val="32"/>
          <w:szCs w:val="32"/>
          <w:u w:val="none"/>
        </w:rPr>
        <w:t>3.参会人员自觉按照疫情防控要求，报到时提供在14天内未到过疫情高风险地区的大数据行程码和渝康</w:t>
      </w:r>
      <w:r>
        <w:rPr>
          <w:rFonts w:hint="eastAsia" w:ascii="方正仿宋_GBK" w:hAnsi="方正仿宋_GBK" w:eastAsia="方正仿宋_GBK" w:cs="方正仿宋_GBK"/>
          <w:b w:val="0"/>
          <w:bCs w:val="0"/>
          <w:color w:val="000000"/>
          <w:sz w:val="32"/>
          <w:szCs w:val="32"/>
        </w:rPr>
        <w:t>码。</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4.请远道的参会人员于9月13日（星期二）下午18时前在重庆天香苑酒店（澄江镇北泉村松树堡组118号）报到，统一安排食宿；近处的参会人员请于9月14日（星期三）上午9时前在四川仪表工业学校仪臻楼二楼报告厅报道开会。</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baseline"/>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联系人：重庆金叶选机器人有限公司杜娟，电话：17384785275；四川仪表工业学校官伦，电话：13072342160；重庆市职业教育学会余跃，电话：13996787793。</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附件：参会回执</w:t>
      </w:r>
    </w:p>
    <w:p>
      <w:pPr>
        <w:pStyle w:val="3"/>
        <w:keepNext w:val="0"/>
        <w:keepLines w:val="0"/>
        <w:pageBreakBefore w:val="0"/>
        <w:widowControl w:val="0"/>
        <w:kinsoku/>
        <w:wordWrap/>
        <w:overflowPunct/>
        <w:topLinePunct w:val="0"/>
        <w:autoSpaceDE/>
        <w:autoSpaceDN/>
        <w:bidi w:val="0"/>
        <w:adjustRightInd/>
        <w:snapToGrid/>
        <w:spacing w:after="0" w:line="560" w:lineRule="exact"/>
        <w:rPr>
          <w:rFonts w:hint="eastAsia" w:ascii="方正仿宋_GBK" w:hAnsi="方正仿宋_GBK" w:eastAsia="方正仿宋_GBK" w:cs="方正仿宋_GBK"/>
          <w:b w:val="0"/>
          <w:bCs w:val="0"/>
          <w:color w:val="000000"/>
          <w:sz w:val="32"/>
          <w:szCs w:val="32"/>
        </w:rPr>
      </w:pPr>
    </w:p>
    <w:p>
      <w:pPr>
        <w:pStyle w:val="3"/>
        <w:keepNext w:val="0"/>
        <w:keepLines w:val="0"/>
        <w:pageBreakBefore w:val="0"/>
        <w:widowControl w:val="0"/>
        <w:kinsoku/>
        <w:wordWrap/>
        <w:overflowPunct/>
        <w:topLinePunct w:val="0"/>
        <w:autoSpaceDE/>
        <w:autoSpaceDN/>
        <w:bidi w:val="0"/>
        <w:adjustRightInd/>
        <w:snapToGrid/>
        <w:spacing w:after="0" w:line="560" w:lineRule="exact"/>
        <w:jc w:val="center"/>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 xml:space="preserve">重庆市职业教育学会  </w:t>
      </w:r>
      <w:r>
        <w:rPr>
          <w:rFonts w:hint="eastAsia" w:ascii="方正仿宋_GBK" w:hAnsi="方正仿宋_GBK" w:eastAsia="方正仿宋_GBK" w:cs="方正仿宋_GBK"/>
          <w:b w:val="0"/>
          <w:bCs w:val="0"/>
          <w:color w:val="000000"/>
          <w:sz w:val="32"/>
          <w:szCs w:val="32"/>
          <w:lang w:val="en-US" w:eastAsia="zh-CN"/>
        </w:rPr>
        <w:t xml:space="preserve"> </w:t>
      </w:r>
      <w:r>
        <w:rPr>
          <w:rFonts w:hint="eastAsia" w:ascii="方正仿宋_GBK" w:hAnsi="方正仿宋_GBK" w:eastAsia="方正仿宋_GBK" w:cs="方正仿宋_GBK"/>
          <w:b w:val="0"/>
          <w:bCs w:val="0"/>
          <w:color w:val="000000"/>
          <w:sz w:val="32"/>
          <w:szCs w:val="32"/>
        </w:rPr>
        <w:t xml:space="preserve"> </w:t>
      </w:r>
      <w:r>
        <w:rPr>
          <w:rFonts w:hint="eastAsia" w:ascii="方正仿宋_GBK" w:hAnsi="方正仿宋_GBK" w:eastAsia="方正仿宋_GBK" w:cs="方正仿宋_GBK"/>
          <w:b w:val="0"/>
          <w:bCs w:val="0"/>
          <w:color w:val="000000"/>
          <w:sz w:val="32"/>
          <w:szCs w:val="32"/>
          <w:lang w:val="en-US" w:eastAsia="zh-CN"/>
        </w:rPr>
        <w:t xml:space="preserve">  </w:t>
      </w:r>
      <w:r>
        <w:rPr>
          <w:rFonts w:hint="eastAsia" w:ascii="方正仿宋_GBK" w:hAnsi="方正仿宋_GBK" w:eastAsia="方正仿宋_GBK" w:cs="方正仿宋_GBK"/>
          <w:b w:val="0"/>
          <w:bCs w:val="0"/>
          <w:color w:val="000000"/>
          <w:sz w:val="32"/>
          <w:szCs w:val="32"/>
        </w:rPr>
        <w:t>四川仪表工业学校</w:t>
      </w:r>
    </w:p>
    <w:p>
      <w:pPr>
        <w:pStyle w:val="3"/>
        <w:keepNext w:val="0"/>
        <w:keepLines w:val="0"/>
        <w:pageBreakBefore w:val="0"/>
        <w:widowControl w:val="0"/>
        <w:kinsoku/>
        <w:wordWrap/>
        <w:overflowPunct/>
        <w:topLinePunct w:val="0"/>
        <w:autoSpaceDE/>
        <w:autoSpaceDN/>
        <w:bidi w:val="0"/>
        <w:adjustRightInd/>
        <w:snapToGrid/>
        <w:spacing w:after="0" w:line="560" w:lineRule="exact"/>
        <w:jc w:val="center"/>
        <w:rPr>
          <w:rFonts w:hint="eastAsia" w:ascii="方正仿宋_GBK" w:hAnsi="方正仿宋_GBK" w:eastAsia="方正仿宋_GBK" w:cs="方正仿宋_GBK"/>
          <w:b w:val="0"/>
          <w:bCs w:val="0"/>
          <w:color w:val="000000"/>
          <w:sz w:val="32"/>
          <w:szCs w:val="32"/>
        </w:rPr>
      </w:pPr>
    </w:p>
    <w:p>
      <w:pPr>
        <w:pStyle w:val="3"/>
        <w:keepNext w:val="0"/>
        <w:keepLines w:val="0"/>
        <w:pageBreakBefore w:val="0"/>
        <w:widowControl w:val="0"/>
        <w:kinsoku/>
        <w:wordWrap/>
        <w:overflowPunct/>
        <w:topLinePunct w:val="0"/>
        <w:autoSpaceDE/>
        <w:autoSpaceDN/>
        <w:bidi w:val="0"/>
        <w:adjustRightInd/>
        <w:snapToGrid/>
        <w:spacing w:after="0" w:line="560" w:lineRule="exact"/>
        <w:jc w:val="center"/>
        <w:rPr>
          <w:rFonts w:hint="eastAsia" w:ascii="方正仿宋_GBK" w:hAnsi="方正仿宋_GBK" w:eastAsia="方正仿宋_GBK" w:cs="方正仿宋_GBK"/>
          <w:b w:val="0"/>
          <w:bCs w:val="0"/>
          <w:color w:val="000000"/>
          <w:sz w:val="32"/>
          <w:szCs w:val="32"/>
        </w:rPr>
      </w:pPr>
    </w:p>
    <w:p>
      <w:pPr>
        <w:pStyle w:val="3"/>
        <w:keepNext w:val="0"/>
        <w:keepLines w:val="0"/>
        <w:pageBreakBefore w:val="0"/>
        <w:widowControl w:val="0"/>
        <w:kinsoku/>
        <w:wordWrap/>
        <w:overflowPunct/>
        <w:topLinePunct w:val="0"/>
        <w:autoSpaceDE/>
        <w:autoSpaceDN/>
        <w:bidi w:val="0"/>
        <w:adjustRightInd/>
        <w:snapToGrid/>
        <w:spacing w:after="0" w:line="560" w:lineRule="exact"/>
        <w:jc w:val="center"/>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重庆金叶选机器人有限公司</w:t>
      </w:r>
    </w:p>
    <w:p>
      <w:pPr>
        <w:pStyle w:val="3"/>
        <w:keepNext w:val="0"/>
        <w:keepLines w:val="0"/>
        <w:pageBreakBefore w:val="0"/>
        <w:widowControl w:val="0"/>
        <w:kinsoku/>
        <w:wordWrap/>
        <w:overflowPunct/>
        <w:topLinePunct w:val="0"/>
        <w:autoSpaceDE/>
        <w:autoSpaceDN/>
        <w:bidi w:val="0"/>
        <w:adjustRightInd/>
        <w:snapToGrid/>
        <w:spacing w:after="0" w:line="560" w:lineRule="exact"/>
        <w:jc w:val="center"/>
        <w:rPr>
          <w:rFonts w:hint="eastAsia" w:ascii="方正仿宋_GBK" w:hAnsi="方正仿宋_GBK" w:eastAsia="方正仿宋_GBK" w:cs="方正仿宋_GBK"/>
          <w:b w:val="0"/>
          <w:bCs w:val="0"/>
          <w:color w:val="000000"/>
          <w:sz w:val="32"/>
          <w:szCs w:val="32"/>
        </w:rPr>
      </w:pPr>
    </w:p>
    <w:p>
      <w:pPr>
        <w:pStyle w:val="3"/>
        <w:keepNext w:val="0"/>
        <w:keepLines w:val="0"/>
        <w:pageBreakBefore w:val="0"/>
        <w:widowControl w:val="0"/>
        <w:kinsoku/>
        <w:wordWrap/>
        <w:overflowPunct/>
        <w:topLinePunct w:val="0"/>
        <w:autoSpaceDE/>
        <w:autoSpaceDN/>
        <w:bidi w:val="0"/>
        <w:adjustRightInd/>
        <w:snapToGrid/>
        <w:spacing w:after="0" w:line="560" w:lineRule="exact"/>
        <w:jc w:val="center"/>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2021年9月2日</w:t>
      </w:r>
    </w:p>
    <w:p>
      <w:pPr>
        <w:pStyle w:val="3"/>
        <w:rPr>
          <w:rFonts w:hint="eastAsia" w:ascii="方正黑体_GBK" w:hAnsi="方正黑体_GBK" w:eastAsia="方正黑体_GBK" w:cs="方正黑体_GBK"/>
          <w:b w:val="0"/>
          <w:bCs w:val="0"/>
          <w:color w:val="000000"/>
          <w:sz w:val="32"/>
          <w:szCs w:val="32"/>
        </w:rPr>
      </w:pPr>
      <w:r>
        <w:rPr>
          <w:rFonts w:hint="eastAsia" w:ascii="方正黑体_GBK" w:hAnsi="方正黑体_GBK" w:eastAsia="方正黑体_GBK" w:cs="方正黑体_GBK"/>
          <w:b w:val="0"/>
          <w:bCs w:val="0"/>
          <w:color w:val="000000"/>
          <w:sz w:val="32"/>
          <w:szCs w:val="32"/>
        </w:rPr>
        <w:t>附件</w:t>
      </w:r>
    </w:p>
    <w:p>
      <w:pPr>
        <w:pStyle w:val="3"/>
        <w:jc w:val="center"/>
        <w:rPr>
          <w:rFonts w:hint="eastAsia" w:ascii="方正小标宋_GBK" w:hAnsi="方正小标宋_GBK" w:eastAsia="方正小标宋_GBK" w:cs="方正小标宋_GBK"/>
          <w:b/>
          <w:bCs/>
          <w:color w:val="000000"/>
          <w:sz w:val="44"/>
          <w:szCs w:val="44"/>
        </w:rPr>
      </w:pPr>
      <w:r>
        <w:rPr>
          <w:rFonts w:hint="eastAsia" w:ascii="方正小标宋_GBK" w:hAnsi="方正小标宋_GBK" w:eastAsia="方正小标宋_GBK" w:cs="方正小标宋_GBK"/>
          <w:b/>
          <w:bCs/>
          <w:color w:val="000000"/>
          <w:sz w:val="44"/>
          <w:szCs w:val="44"/>
        </w:rPr>
        <w:t>参</w:t>
      </w:r>
      <w:r>
        <w:rPr>
          <w:rFonts w:hint="eastAsia" w:ascii="方正小标宋_GBK" w:hAnsi="方正小标宋_GBK" w:eastAsia="方正小标宋_GBK" w:cs="方正小标宋_GBK"/>
          <w:b/>
          <w:bCs/>
          <w:color w:val="000000"/>
          <w:sz w:val="44"/>
          <w:szCs w:val="44"/>
          <w:lang w:val="en-US" w:eastAsia="zh-CN"/>
        </w:rPr>
        <w:t xml:space="preserve"> </w:t>
      </w:r>
      <w:r>
        <w:rPr>
          <w:rFonts w:hint="eastAsia" w:ascii="方正小标宋_GBK" w:hAnsi="方正小标宋_GBK" w:eastAsia="方正小标宋_GBK" w:cs="方正小标宋_GBK"/>
          <w:b/>
          <w:bCs/>
          <w:color w:val="000000"/>
          <w:sz w:val="44"/>
          <w:szCs w:val="44"/>
        </w:rPr>
        <w:t>会</w:t>
      </w:r>
      <w:r>
        <w:rPr>
          <w:rFonts w:hint="eastAsia" w:ascii="方正小标宋_GBK" w:hAnsi="方正小标宋_GBK" w:eastAsia="方正小标宋_GBK" w:cs="方正小标宋_GBK"/>
          <w:b/>
          <w:bCs/>
          <w:color w:val="000000"/>
          <w:sz w:val="44"/>
          <w:szCs w:val="44"/>
          <w:lang w:val="en-US" w:eastAsia="zh-CN"/>
        </w:rPr>
        <w:t xml:space="preserve"> </w:t>
      </w:r>
      <w:r>
        <w:rPr>
          <w:rFonts w:hint="eastAsia" w:ascii="方正小标宋_GBK" w:hAnsi="方正小标宋_GBK" w:eastAsia="方正小标宋_GBK" w:cs="方正小标宋_GBK"/>
          <w:b/>
          <w:bCs/>
          <w:color w:val="000000"/>
          <w:sz w:val="44"/>
          <w:szCs w:val="44"/>
        </w:rPr>
        <w:t>回</w:t>
      </w:r>
      <w:r>
        <w:rPr>
          <w:rFonts w:hint="eastAsia" w:ascii="方正小标宋_GBK" w:hAnsi="方正小标宋_GBK" w:eastAsia="方正小标宋_GBK" w:cs="方正小标宋_GBK"/>
          <w:b/>
          <w:bCs/>
          <w:color w:val="000000"/>
          <w:sz w:val="44"/>
          <w:szCs w:val="44"/>
          <w:lang w:val="en-US" w:eastAsia="zh-CN"/>
        </w:rPr>
        <w:t xml:space="preserve"> </w:t>
      </w:r>
      <w:r>
        <w:rPr>
          <w:rFonts w:hint="eastAsia" w:ascii="方正小标宋_GBK" w:hAnsi="方正小标宋_GBK" w:eastAsia="方正小标宋_GBK" w:cs="方正小标宋_GBK"/>
          <w:b/>
          <w:bCs/>
          <w:color w:val="000000"/>
          <w:sz w:val="44"/>
          <w:szCs w:val="44"/>
        </w:rPr>
        <w:t>执</w:t>
      </w:r>
    </w:p>
    <w:tbl>
      <w:tblPr>
        <w:tblStyle w:val="7"/>
        <w:tblW w:w="9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1134"/>
        <w:gridCol w:w="1842"/>
        <w:gridCol w:w="1566"/>
        <w:gridCol w:w="1695"/>
        <w:gridCol w:w="1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vAlign w:val="center"/>
          </w:tcPr>
          <w:p>
            <w:pPr>
              <w:pStyle w:val="3"/>
              <w:jc w:val="center"/>
              <w:rPr>
                <w:rFonts w:ascii="黑体" w:hAnsi="黑体" w:eastAsia="黑体"/>
                <w:color w:val="000000"/>
                <w:sz w:val="28"/>
                <w:szCs w:val="28"/>
              </w:rPr>
            </w:pPr>
            <w:r>
              <w:rPr>
                <w:rFonts w:hint="eastAsia" w:ascii="黑体" w:hAnsi="黑体" w:eastAsia="黑体"/>
                <w:color w:val="000000"/>
                <w:sz w:val="28"/>
                <w:szCs w:val="28"/>
              </w:rPr>
              <w:t>单位名称</w:t>
            </w:r>
          </w:p>
        </w:tc>
        <w:tc>
          <w:tcPr>
            <w:tcW w:w="8079" w:type="dxa"/>
            <w:gridSpan w:val="5"/>
            <w:vAlign w:val="center"/>
          </w:tcPr>
          <w:p>
            <w:pPr>
              <w:pStyle w:val="3"/>
              <w:jc w:val="center"/>
              <w:rPr>
                <w:rFonts w:ascii="黑体" w:hAnsi="黑体" w:eastAsia="黑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vAlign w:val="center"/>
          </w:tcPr>
          <w:p>
            <w:pPr>
              <w:pStyle w:val="3"/>
              <w:jc w:val="center"/>
              <w:rPr>
                <w:rFonts w:ascii="黑体" w:hAnsi="黑体" w:eastAsia="黑体"/>
                <w:color w:val="000000"/>
                <w:sz w:val="28"/>
                <w:szCs w:val="28"/>
              </w:rPr>
            </w:pPr>
            <w:r>
              <w:rPr>
                <w:rFonts w:hint="eastAsia" w:ascii="黑体" w:hAnsi="黑体" w:eastAsia="黑体"/>
                <w:color w:val="000000"/>
                <w:sz w:val="28"/>
                <w:szCs w:val="28"/>
              </w:rPr>
              <w:t>详细地址</w:t>
            </w:r>
          </w:p>
        </w:tc>
        <w:tc>
          <w:tcPr>
            <w:tcW w:w="8079" w:type="dxa"/>
            <w:gridSpan w:val="5"/>
            <w:vAlign w:val="center"/>
          </w:tcPr>
          <w:p>
            <w:pPr>
              <w:pStyle w:val="3"/>
              <w:jc w:val="center"/>
              <w:rPr>
                <w:rFonts w:ascii="黑体" w:hAnsi="黑体" w:eastAsia="黑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vAlign w:val="center"/>
          </w:tcPr>
          <w:p>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黑体" w:hAnsi="黑体" w:eastAsia="黑体"/>
                <w:color w:val="000000"/>
                <w:sz w:val="28"/>
                <w:szCs w:val="28"/>
              </w:rPr>
            </w:pPr>
            <w:r>
              <w:rPr>
                <w:rFonts w:hint="eastAsia" w:ascii="黑体" w:hAnsi="黑体" w:eastAsia="黑体"/>
                <w:color w:val="000000"/>
                <w:sz w:val="28"/>
                <w:szCs w:val="28"/>
              </w:rPr>
              <w:t>姓名</w:t>
            </w:r>
          </w:p>
        </w:tc>
        <w:tc>
          <w:tcPr>
            <w:tcW w:w="1134" w:type="dxa"/>
            <w:vAlign w:val="center"/>
          </w:tcPr>
          <w:p>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黑体" w:hAnsi="黑体" w:eastAsia="黑体"/>
                <w:color w:val="000000"/>
                <w:sz w:val="28"/>
                <w:szCs w:val="28"/>
              </w:rPr>
            </w:pPr>
            <w:r>
              <w:rPr>
                <w:rFonts w:hint="eastAsia" w:ascii="黑体" w:hAnsi="黑体" w:eastAsia="黑体"/>
                <w:color w:val="000000"/>
                <w:sz w:val="28"/>
                <w:szCs w:val="28"/>
              </w:rPr>
              <w:t>性别</w:t>
            </w:r>
          </w:p>
        </w:tc>
        <w:tc>
          <w:tcPr>
            <w:tcW w:w="1842" w:type="dxa"/>
            <w:vAlign w:val="center"/>
          </w:tcPr>
          <w:p>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黑体" w:hAnsi="黑体" w:eastAsia="黑体"/>
                <w:color w:val="000000"/>
                <w:sz w:val="28"/>
                <w:szCs w:val="28"/>
              </w:rPr>
            </w:pPr>
            <w:r>
              <w:rPr>
                <w:rFonts w:hint="eastAsia" w:ascii="黑体" w:hAnsi="黑体" w:eastAsia="黑体"/>
                <w:color w:val="000000"/>
                <w:sz w:val="28"/>
                <w:szCs w:val="28"/>
              </w:rPr>
              <w:t>所在学院、系、专业</w:t>
            </w:r>
          </w:p>
        </w:tc>
        <w:tc>
          <w:tcPr>
            <w:tcW w:w="1566" w:type="dxa"/>
            <w:vAlign w:val="center"/>
          </w:tcPr>
          <w:p>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黑体" w:hAnsi="黑体" w:eastAsia="黑体"/>
                <w:color w:val="000000"/>
                <w:sz w:val="28"/>
                <w:szCs w:val="28"/>
              </w:rPr>
            </w:pPr>
            <w:r>
              <w:rPr>
                <w:rFonts w:hint="eastAsia" w:ascii="黑体" w:hAnsi="黑体" w:eastAsia="黑体"/>
                <w:color w:val="000000"/>
                <w:sz w:val="28"/>
                <w:szCs w:val="28"/>
              </w:rPr>
              <w:t>职务/职称</w:t>
            </w:r>
          </w:p>
        </w:tc>
        <w:tc>
          <w:tcPr>
            <w:tcW w:w="1695" w:type="dxa"/>
            <w:vAlign w:val="center"/>
          </w:tcPr>
          <w:p>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黑体" w:hAnsi="黑体" w:eastAsia="黑体"/>
                <w:color w:val="000000"/>
                <w:sz w:val="28"/>
                <w:szCs w:val="28"/>
              </w:rPr>
            </w:pPr>
            <w:r>
              <w:rPr>
                <w:rFonts w:hint="eastAsia" w:ascii="黑体" w:hAnsi="黑体" w:eastAsia="黑体"/>
                <w:color w:val="000000"/>
                <w:sz w:val="28"/>
                <w:szCs w:val="28"/>
              </w:rPr>
              <w:t>电话号码</w:t>
            </w:r>
          </w:p>
        </w:tc>
        <w:tc>
          <w:tcPr>
            <w:tcW w:w="1842" w:type="dxa"/>
            <w:vAlign w:val="center"/>
          </w:tcPr>
          <w:p>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黑体" w:hAnsi="黑体" w:eastAsia="黑体"/>
                <w:color w:val="000000"/>
                <w:sz w:val="28"/>
                <w:szCs w:val="28"/>
              </w:rPr>
            </w:pPr>
            <w:r>
              <w:rPr>
                <w:rFonts w:hint="eastAsia" w:ascii="黑体" w:hAnsi="黑体" w:eastAsia="黑体"/>
                <w:color w:val="000000"/>
                <w:sz w:val="28"/>
                <w:szCs w:val="28"/>
              </w:rPr>
              <w:t>住宿要求（标间或单间）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pStyle w:val="3"/>
              <w:rPr>
                <w:rFonts w:ascii="黑体" w:hAnsi="黑体" w:eastAsia="黑体"/>
                <w:color w:val="000000"/>
                <w:sz w:val="28"/>
                <w:szCs w:val="28"/>
              </w:rPr>
            </w:pPr>
          </w:p>
        </w:tc>
        <w:tc>
          <w:tcPr>
            <w:tcW w:w="1134" w:type="dxa"/>
          </w:tcPr>
          <w:p>
            <w:pPr>
              <w:pStyle w:val="3"/>
              <w:jc w:val="center"/>
              <w:rPr>
                <w:rFonts w:ascii="黑体" w:hAnsi="黑体" w:eastAsia="黑体"/>
                <w:color w:val="000000"/>
                <w:sz w:val="28"/>
                <w:szCs w:val="28"/>
              </w:rPr>
            </w:pPr>
          </w:p>
        </w:tc>
        <w:tc>
          <w:tcPr>
            <w:tcW w:w="1842" w:type="dxa"/>
          </w:tcPr>
          <w:p>
            <w:pPr>
              <w:pStyle w:val="3"/>
              <w:rPr>
                <w:rFonts w:ascii="黑体" w:hAnsi="黑体" w:eastAsia="黑体"/>
                <w:color w:val="000000"/>
                <w:sz w:val="28"/>
                <w:szCs w:val="28"/>
              </w:rPr>
            </w:pPr>
          </w:p>
        </w:tc>
        <w:tc>
          <w:tcPr>
            <w:tcW w:w="1566" w:type="dxa"/>
          </w:tcPr>
          <w:p>
            <w:pPr>
              <w:pStyle w:val="3"/>
              <w:rPr>
                <w:rFonts w:ascii="黑体" w:hAnsi="黑体" w:eastAsia="黑体"/>
                <w:color w:val="000000"/>
                <w:sz w:val="28"/>
                <w:szCs w:val="28"/>
              </w:rPr>
            </w:pPr>
          </w:p>
        </w:tc>
        <w:tc>
          <w:tcPr>
            <w:tcW w:w="1695" w:type="dxa"/>
          </w:tcPr>
          <w:p>
            <w:pPr>
              <w:pStyle w:val="3"/>
              <w:jc w:val="center"/>
              <w:rPr>
                <w:rFonts w:ascii="黑体" w:hAnsi="黑体" w:eastAsia="黑体"/>
                <w:color w:val="000000"/>
                <w:sz w:val="28"/>
                <w:szCs w:val="28"/>
              </w:rPr>
            </w:pPr>
          </w:p>
        </w:tc>
        <w:tc>
          <w:tcPr>
            <w:tcW w:w="1842" w:type="dxa"/>
          </w:tcPr>
          <w:p>
            <w:pPr>
              <w:pStyle w:val="3"/>
              <w:rPr>
                <w:rFonts w:ascii="黑体" w:hAnsi="黑体" w:eastAsia="黑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pStyle w:val="3"/>
              <w:rPr>
                <w:rFonts w:ascii="黑体" w:hAnsi="黑体" w:eastAsia="黑体"/>
                <w:color w:val="000000"/>
                <w:sz w:val="28"/>
                <w:szCs w:val="28"/>
              </w:rPr>
            </w:pPr>
          </w:p>
        </w:tc>
        <w:tc>
          <w:tcPr>
            <w:tcW w:w="1134" w:type="dxa"/>
          </w:tcPr>
          <w:p>
            <w:pPr>
              <w:pStyle w:val="3"/>
              <w:jc w:val="center"/>
              <w:rPr>
                <w:rFonts w:ascii="黑体" w:hAnsi="黑体" w:eastAsia="黑体"/>
                <w:color w:val="000000"/>
                <w:sz w:val="28"/>
                <w:szCs w:val="28"/>
              </w:rPr>
            </w:pPr>
          </w:p>
        </w:tc>
        <w:tc>
          <w:tcPr>
            <w:tcW w:w="1842" w:type="dxa"/>
          </w:tcPr>
          <w:p>
            <w:pPr>
              <w:pStyle w:val="3"/>
              <w:rPr>
                <w:rFonts w:ascii="黑体" w:hAnsi="黑体" w:eastAsia="黑体"/>
                <w:color w:val="000000"/>
                <w:sz w:val="28"/>
                <w:szCs w:val="28"/>
              </w:rPr>
            </w:pPr>
          </w:p>
        </w:tc>
        <w:tc>
          <w:tcPr>
            <w:tcW w:w="1566" w:type="dxa"/>
          </w:tcPr>
          <w:p>
            <w:pPr>
              <w:pStyle w:val="3"/>
              <w:rPr>
                <w:rFonts w:ascii="黑体" w:hAnsi="黑体" w:eastAsia="黑体"/>
                <w:color w:val="000000"/>
                <w:sz w:val="28"/>
                <w:szCs w:val="28"/>
              </w:rPr>
            </w:pPr>
          </w:p>
        </w:tc>
        <w:tc>
          <w:tcPr>
            <w:tcW w:w="1695" w:type="dxa"/>
          </w:tcPr>
          <w:p>
            <w:pPr>
              <w:pStyle w:val="3"/>
              <w:jc w:val="center"/>
              <w:rPr>
                <w:rFonts w:ascii="黑体" w:hAnsi="黑体" w:eastAsia="黑体"/>
                <w:color w:val="000000"/>
                <w:sz w:val="28"/>
                <w:szCs w:val="28"/>
              </w:rPr>
            </w:pPr>
          </w:p>
        </w:tc>
        <w:tc>
          <w:tcPr>
            <w:tcW w:w="1842" w:type="dxa"/>
          </w:tcPr>
          <w:p>
            <w:pPr>
              <w:pStyle w:val="3"/>
              <w:rPr>
                <w:rFonts w:ascii="黑体" w:hAnsi="黑体" w:eastAsia="黑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pStyle w:val="3"/>
              <w:rPr>
                <w:rFonts w:ascii="黑体" w:hAnsi="黑体" w:eastAsia="黑体"/>
                <w:color w:val="000000"/>
                <w:sz w:val="28"/>
                <w:szCs w:val="28"/>
              </w:rPr>
            </w:pPr>
          </w:p>
        </w:tc>
        <w:tc>
          <w:tcPr>
            <w:tcW w:w="1134" w:type="dxa"/>
          </w:tcPr>
          <w:p>
            <w:pPr>
              <w:pStyle w:val="3"/>
              <w:jc w:val="center"/>
              <w:rPr>
                <w:rFonts w:ascii="黑体" w:hAnsi="黑体" w:eastAsia="黑体"/>
                <w:color w:val="000000"/>
                <w:sz w:val="28"/>
                <w:szCs w:val="28"/>
              </w:rPr>
            </w:pPr>
          </w:p>
        </w:tc>
        <w:tc>
          <w:tcPr>
            <w:tcW w:w="1842" w:type="dxa"/>
          </w:tcPr>
          <w:p>
            <w:pPr>
              <w:pStyle w:val="3"/>
              <w:rPr>
                <w:rFonts w:ascii="黑体" w:hAnsi="黑体" w:eastAsia="黑体"/>
                <w:color w:val="000000"/>
                <w:sz w:val="28"/>
                <w:szCs w:val="28"/>
              </w:rPr>
            </w:pPr>
          </w:p>
        </w:tc>
        <w:tc>
          <w:tcPr>
            <w:tcW w:w="1566" w:type="dxa"/>
          </w:tcPr>
          <w:p>
            <w:pPr>
              <w:pStyle w:val="3"/>
              <w:rPr>
                <w:rFonts w:ascii="黑体" w:hAnsi="黑体" w:eastAsia="黑体"/>
                <w:color w:val="000000"/>
                <w:sz w:val="28"/>
                <w:szCs w:val="28"/>
              </w:rPr>
            </w:pPr>
          </w:p>
        </w:tc>
        <w:tc>
          <w:tcPr>
            <w:tcW w:w="1695" w:type="dxa"/>
          </w:tcPr>
          <w:p>
            <w:pPr>
              <w:pStyle w:val="3"/>
              <w:jc w:val="center"/>
              <w:rPr>
                <w:rFonts w:ascii="黑体" w:hAnsi="黑体" w:eastAsia="黑体"/>
                <w:color w:val="000000"/>
                <w:sz w:val="28"/>
                <w:szCs w:val="28"/>
              </w:rPr>
            </w:pPr>
          </w:p>
        </w:tc>
        <w:tc>
          <w:tcPr>
            <w:tcW w:w="1842" w:type="dxa"/>
          </w:tcPr>
          <w:p>
            <w:pPr>
              <w:pStyle w:val="3"/>
              <w:rPr>
                <w:rFonts w:ascii="黑体" w:hAnsi="黑体" w:eastAsia="黑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pStyle w:val="3"/>
              <w:rPr>
                <w:rFonts w:ascii="黑体" w:hAnsi="黑体" w:eastAsia="黑体"/>
                <w:color w:val="000000"/>
                <w:sz w:val="28"/>
                <w:szCs w:val="28"/>
              </w:rPr>
            </w:pPr>
          </w:p>
        </w:tc>
        <w:tc>
          <w:tcPr>
            <w:tcW w:w="1134" w:type="dxa"/>
          </w:tcPr>
          <w:p>
            <w:pPr>
              <w:pStyle w:val="3"/>
              <w:jc w:val="center"/>
              <w:rPr>
                <w:rFonts w:ascii="黑体" w:hAnsi="黑体" w:eastAsia="黑体"/>
                <w:color w:val="000000"/>
                <w:sz w:val="28"/>
                <w:szCs w:val="28"/>
              </w:rPr>
            </w:pPr>
          </w:p>
        </w:tc>
        <w:tc>
          <w:tcPr>
            <w:tcW w:w="1842" w:type="dxa"/>
          </w:tcPr>
          <w:p>
            <w:pPr>
              <w:pStyle w:val="3"/>
              <w:rPr>
                <w:rFonts w:ascii="黑体" w:hAnsi="黑体" w:eastAsia="黑体"/>
                <w:color w:val="000000"/>
                <w:sz w:val="28"/>
                <w:szCs w:val="28"/>
              </w:rPr>
            </w:pPr>
          </w:p>
        </w:tc>
        <w:tc>
          <w:tcPr>
            <w:tcW w:w="1566" w:type="dxa"/>
          </w:tcPr>
          <w:p>
            <w:pPr>
              <w:pStyle w:val="3"/>
              <w:rPr>
                <w:rFonts w:ascii="黑体" w:hAnsi="黑体" w:eastAsia="黑体"/>
                <w:color w:val="000000"/>
                <w:sz w:val="28"/>
                <w:szCs w:val="28"/>
              </w:rPr>
            </w:pPr>
          </w:p>
        </w:tc>
        <w:tc>
          <w:tcPr>
            <w:tcW w:w="1695" w:type="dxa"/>
          </w:tcPr>
          <w:p>
            <w:pPr>
              <w:pStyle w:val="3"/>
              <w:jc w:val="center"/>
              <w:rPr>
                <w:rFonts w:ascii="黑体" w:hAnsi="黑体" w:eastAsia="黑体"/>
                <w:color w:val="000000"/>
                <w:sz w:val="28"/>
                <w:szCs w:val="28"/>
              </w:rPr>
            </w:pPr>
          </w:p>
        </w:tc>
        <w:tc>
          <w:tcPr>
            <w:tcW w:w="1842" w:type="dxa"/>
          </w:tcPr>
          <w:p>
            <w:pPr>
              <w:pStyle w:val="3"/>
              <w:rPr>
                <w:rFonts w:ascii="黑体" w:hAnsi="黑体" w:eastAsia="黑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pStyle w:val="3"/>
              <w:rPr>
                <w:rFonts w:ascii="黑体" w:hAnsi="黑体" w:eastAsia="黑体"/>
                <w:color w:val="000000"/>
                <w:sz w:val="28"/>
                <w:szCs w:val="28"/>
              </w:rPr>
            </w:pPr>
          </w:p>
        </w:tc>
        <w:tc>
          <w:tcPr>
            <w:tcW w:w="1134" w:type="dxa"/>
          </w:tcPr>
          <w:p>
            <w:pPr>
              <w:pStyle w:val="3"/>
              <w:jc w:val="center"/>
              <w:rPr>
                <w:rFonts w:ascii="黑体" w:hAnsi="黑体" w:eastAsia="黑体"/>
                <w:color w:val="000000"/>
                <w:sz w:val="28"/>
                <w:szCs w:val="28"/>
              </w:rPr>
            </w:pPr>
          </w:p>
        </w:tc>
        <w:tc>
          <w:tcPr>
            <w:tcW w:w="1842" w:type="dxa"/>
          </w:tcPr>
          <w:p>
            <w:pPr>
              <w:pStyle w:val="3"/>
              <w:rPr>
                <w:rFonts w:ascii="黑体" w:hAnsi="黑体" w:eastAsia="黑体"/>
                <w:color w:val="000000"/>
                <w:sz w:val="28"/>
                <w:szCs w:val="28"/>
              </w:rPr>
            </w:pPr>
          </w:p>
        </w:tc>
        <w:tc>
          <w:tcPr>
            <w:tcW w:w="1566" w:type="dxa"/>
          </w:tcPr>
          <w:p>
            <w:pPr>
              <w:pStyle w:val="3"/>
              <w:rPr>
                <w:rFonts w:ascii="黑体" w:hAnsi="黑体" w:eastAsia="黑体"/>
                <w:color w:val="000000"/>
                <w:sz w:val="28"/>
                <w:szCs w:val="28"/>
              </w:rPr>
            </w:pPr>
          </w:p>
        </w:tc>
        <w:tc>
          <w:tcPr>
            <w:tcW w:w="1695" w:type="dxa"/>
          </w:tcPr>
          <w:p>
            <w:pPr>
              <w:pStyle w:val="3"/>
              <w:jc w:val="center"/>
              <w:rPr>
                <w:rFonts w:ascii="黑体" w:hAnsi="黑体" w:eastAsia="黑体"/>
                <w:color w:val="000000"/>
                <w:sz w:val="28"/>
                <w:szCs w:val="28"/>
              </w:rPr>
            </w:pPr>
          </w:p>
        </w:tc>
        <w:tc>
          <w:tcPr>
            <w:tcW w:w="1842" w:type="dxa"/>
          </w:tcPr>
          <w:p>
            <w:pPr>
              <w:pStyle w:val="3"/>
              <w:rPr>
                <w:rFonts w:ascii="黑体" w:hAnsi="黑体" w:eastAsia="黑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pStyle w:val="3"/>
              <w:rPr>
                <w:rFonts w:ascii="黑体" w:hAnsi="黑体" w:eastAsia="黑体"/>
                <w:color w:val="000000"/>
                <w:sz w:val="28"/>
                <w:szCs w:val="28"/>
              </w:rPr>
            </w:pPr>
          </w:p>
        </w:tc>
        <w:tc>
          <w:tcPr>
            <w:tcW w:w="1134" w:type="dxa"/>
          </w:tcPr>
          <w:p>
            <w:pPr>
              <w:pStyle w:val="3"/>
              <w:jc w:val="center"/>
              <w:rPr>
                <w:rFonts w:ascii="黑体" w:hAnsi="黑体" w:eastAsia="黑体"/>
                <w:color w:val="000000"/>
                <w:sz w:val="28"/>
                <w:szCs w:val="28"/>
              </w:rPr>
            </w:pPr>
          </w:p>
        </w:tc>
        <w:tc>
          <w:tcPr>
            <w:tcW w:w="1842" w:type="dxa"/>
          </w:tcPr>
          <w:p>
            <w:pPr>
              <w:pStyle w:val="3"/>
              <w:rPr>
                <w:rFonts w:ascii="黑体" w:hAnsi="黑体" w:eastAsia="黑体"/>
                <w:color w:val="000000"/>
                <w:sz w:val="28"/>
                <w:szCs w:val="28"/>
              </w:rPr>
            </w:pPr>
          </w:p>
        </w:tc>
        <w:tc>
          <w:tcPr>
            <w:tcW w:w="1566" w:type="dxa"/>
          </w:tcPr>
          <w:p>
            <w:pPr>
              <w:pStyle w:val="3"/>
              <w:rPr>
                <w:rFonts w:ascii="黑体" w:hAnsi="黑体" w:eastAsia="黑体"/>
                <w:color w:val="000000"/>
                <w:sz w:val="28"/>
                <w:szCs w:val="28"/>
              </w:rPr>
            </w:pPr>
          </w:p>
        </w:tc>
        <w:tc>
          <w:tcPr>
            <w:tcW w:w="1695" w:type="dxa"/>
          </w:tcPr>
          <w:p>
            <w:pPr>
              <w:pStyle w:val="3"/>
              <w:jc w:val="center"/>
              <w:rPr>
                <w:rFonts w:ascii="黑体" w:hAnsi="黑体" w:eastAsia="黑体"/>
                <w:color w:val="000000"/>
                <w:sz w:val="28"/>
                <w:szCs w:val="28"/>
              </w:rPr>
            </w:pPr>
          </w:p>
        </w:tc>
        <w:tc>
          <w:tcPr>
            <w:tcW w:w="1842" w:type="dxa"/>
          </w:tcPr>
          <w:p>
            <w:pPr>
              <w:pStyle w:val="3"/>
              <w:rPr>
                <w:rFonts w:ascii="黑体" w:hAnsi="黑体" w:eastAsia="黑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pStyle w:val="3"/>
              <w:rPr>
                <w:rFonts w:ascii="黑体" w:hAnsi="黑体" w:eastAsia="黑体"/>
                <w:color w:val="000000"/>
                <w:sz w:val="28"/>
                <w:szCs w:val="28"/>
              </w:rPr>
            </w:pPr>
          </w:p>
        </w:tc>
        <w:tc>
          <w:tcPr>
            <w:tcW w:w="1134" w:type="dxa"/>
          </w:tcPr>
          <w:p>
            <w:pPr>
              <w:pStyle w:val="3"/>
              <w:jc w:val="center"/>
              <w:rPr>
                <w:rFonts w:ascii="黑体" w:hAnsi="黑体" w:eastAsia="黑体"/>
                <w:color w:val="000000"/>
                <w:sz w:val="28"/>
                <w:szCs w:val="28"/>
              </w:rPr>
            </w:pPr>
          </w:p>
        </w:tc>
        <w:tc>
          <w:tcPr>
            <w:tcW w:w="1842" w:type="dxa"/>
          </w:tcPr>
          <w:p>
            <w:pPr>
              <w:pStyle w:val="3"/>
              <w:rPr>
                <w:rFonts w:ascii="黑体" w:hAnsi="黑体" w:eastAsia="黑体"/>
                <w:color w:val="000000"/>
                <w:sz w:val="28"/>
                <w:szCs w:val="28"/>
              </w:rPr>
            </w:pPr>
          </w:p>
        </w:tc>
        <w:tc>
          <w:tcPr>
            <w:tcW w:w="1566" w:type="dxa"/>
          </w:tcPr>
          <w:p>
            <w:pPr>
              <w:pStyle w:val="3"/>
              <w:rPr>
                <w:rFonts w:ascii="黑体" w:hAnsi="黑体" w:eastAsia="黑体"/>
                <w:color w:val="000000"/>
                <w:sz w:val="28"/>
                <w:szCs w:val="28"/>
              </w:rPr>
            </w:pPr>
          </w:p>
        </w:tc>
        <w:tc>
          <w:tcPr>
            <w:tcW w:w="1695" w:type="dxa"/>
          </w:tcPr>
          <w:p>
            <w:pPr>
              <w:pStyle w:val="3"/>
              <w:jc w:val="center"/>
              <w:rPr>
                <w:rFonts w:ascii="黑体" w:hAnsi="黑体" w:eastAsia="黑体"/>
                <w:color w:val="000000"/>
                <w:sz w:val="28"/>
                <w:szCs w:val="28"/>
              </w:rPr>
            </w:pPr>
          </w:p>
        </w:tc>
        <w:tc>
          <w:tcPr>
            <w:tcW w:w="1842" w:type="dxa"/>
          </w:tcPr>
          <w:p>
            <w:pPr>
              <w:pStyle w:val="3"/>
              <w:rPr>
                <w:rFonts w:ascii="黑体" w:hAnsi="黑体" w:eastAsia="黑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pPr>
              <w:pStyle w:val="3"/>
              <w:rPr>
                <w:rFonts w:ascii="黑体" w:hAnsi="黑体" w:eastAsia="黑体"/>
                <w:color w:val="000000"/>
                <w:sz w:val="28"/>
                <w:szCs w:val="28"/>
              </w:rPr>
            </w:pPr>
          </w:p>
        </w:tc>
        <w:tc>
          <w:tcPr>
            <w:tcW w:w="1134" w:type="dxa"/>
          </w:tcPr>
          <w:p>
            <w:pPr>
              <w:pStyle w:val="3"/>
              <w:jc w:val="center"/>
              <w:rPr>
                <w:rFonts w:ascii="黑体" w:hAnsi="黑体" w:eastAsia="黑体"/>
                <w:color w:val="000000"/>
                <w:sz w:val="28"/>
                <w:szCs w:val="28"/>
              </w:rPr>
            </w:pPr>
          </w:p>
        </w:tc>
        <w:tc>
          <w:tcPr>
            <w:tcW w:w="1842" w:type="dxa"/>
          </w:tcPr>
          <w:p>
            <w:pPr>
              <w:pStyle w:val="3"/>
              <w:rPr>
                <w:rFonts w:ascii="黑体" w:hAnsi="黑体" w:eastAsia="黑体"/>
                <w:color w:val="000000"/>
                <w:sz w:val="28"/>
                <w:szCs w:val="28"/>
              </w:rPr>
            </w:pPr>
          </w:p>
        </w:tc>
        <w:tc>
          <w:tcPr>
            <w:tcW w:w="1566" w:type="dxa"/>
          </w:tcPr>
          <w:p>
            <w:pPr>
              <w:pStyle w:val="3"/>
              <w:rPr>
                <w:rFonts w:ascii="黑体" w:hAnsi="黑体" w:eastAsia="黑体"/>
                <w:color w:val="000000"/>
                <w:sz w:val="28"/>
                <w:szCs w:val="28"/>
              </w:rPr>
            </w:pPr>
          </w:p>
        </w:tc>
        <w:tc>
          <w:tcPr>
            <w:tcW w:w="1695" w:type="dxa"/>
          </w:tcPr>
          <w:p>
            <w:pPr>
              <w:pStyle w:val="3"/>
              <w:jc w:val="center"/>
              <w:rPr>
                <w:rFonts w:ascii="黑体" w:hAnsi="黑体" w:eastAsia="黑体"/>
                <w:color w:val="000000"/>
                <w:sz w:val="28"/>
                <w:szCs w:val="28"/>
              </w:rPr>
            </w:pPr>
          </w:p>
        </w:tc>
        <w:tc>
          <w:tcPr>
            <w:tcW w:w="1842" w:type="dxa"/>
          </w:tcPr>
          <w:p>
            <w:pPr>
              <w:pStyle w:val="3"/>
              <w:rPr>
                <w:rFonts w:ascii="黑体" w:hAnsi="黑体" w:eastAsia="黑体"/>
                <w:color w:val="000000"/>
                <w:sz w:val="28"/>
                <w:szCs w:val="28"/>
              </w:rPr>
            </w:pPr>
          </w:p>
        </w:tc>
      </w:tr>
    </w:tbl>
    <w:p/>
    <w:p>
      <w:pPr>
        <w:pStyle w:val="2"/>
      </w:pPr>
    </w:p>
    <w:p>
      <w:pPr>
        <w:pStyle w:val="2"/>
      </w:pPr>
    </w:p>
    <w:p>
      <w:pPr>
        <w:pStyle w:val="14"/>
        <w:ind w:firstLine="0" w:firstLineChars="0"/>
        <w:rPr>
          <w:rFonts w:ascii="方正仿宋_GBK" w:hAnsi="方正仿宋_GBK" w:eastAsia="方正仿宋_GBK" w:cs="方正仿宋_GBK"/>
          <w:color w:val="000000"/>
          <w:sz w:val="32"/>
          <w:szCs w:val="32"/>
          <w:shd w:val="clear" w:color="auto" w:fill="FFFFFF"/>
        </w:rPr>
      </w:pPr>
    </w:p>
    <w:p>
      <w:pPr>
        <w:tabs>
          <w:tab w:val="left" w:pos="8690"/>
        </w:tabs>
        <w:spacing w:line="600" w:lineRule="exact"/>
        <w:ind w:firstLine="320" w:firstLineChars="100"/>
        <w:jc w:val="left"/>
      </w:pPr>
      <w:r>
        <w:rPr>
          <w:rFonts w:hint="eastAsia" w:ascii="方正仿宋_GBK" w:hAnsi="方正仿宋_GBK" w:eastAsia="方正仿宋_GBK" w:cs="方正仿宋_GBK"/>
          <w:sz w:val="32"/>
          <w:szCs w:val="32"/>
        </w:rPr>
        <mc:AlternateContent>
          <mc:Choice Requires="wps">
            <w:drawing>
              <wp:anchor distT="0" distB="0" distL="114300" distR="114300" simplePos="0" relativeHeight="251665408" behindDoc="0" locked="0" layoutInCell="1" allowOverlap="1">
                <wp:simplePos x="0" y="0"/>
                <wp:positionH relativeFrom="column">
                  <wp:posOffset>89535</wp:posOffset>
                </wp:positionH>
                <wp:positionV relativeFrom="paragraph">
                  <wp:posOffset>28575</wp:posOffset>
                </wp:positionV>
                <wp:extent cx="5579745"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57974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7.05pt;margin-top:2.25pt;height:0pt;width:439.35pt;z-index:251665408;mso-width-relative:page;mso-height-relative:page;" filled="f" stroked="t" coordsize="21600,21600" o:gfxdata="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skujm0wAAAAYBAAAPAAAAAAAAAAEAIAAAACIAAABkcnMvZG93bnJldi54bWxQSwEC&#10;FAAUAAAACACHTuJAAg7udfkBAADyAwAADgAAAAAAAAABACAAAAAiAQAAZHJzL2Uyb0RvYy54bWxQ&#10;SwUGAAAAAAYABgBZAQAAjQUAAAAA&#10;">
                <v:fill on="f" focussize="0,0"/>
                <v:stroke color="#000000" joinstyle="round"/>
                <v:imagedata o:title=""/>
                <o:lock v:ext="edit" aspectratio="f"/>
              </v:line>
            </w:pict>
          </mc:Fallback>
        </mc:AlternateContent>
      </w:r>
      <w:r>
        <w:rPr>
          <w:rFonts w:hint="eastAsia" w:ascii="方正仿宋_GBK" w:hAnsi="方正仿宋_GBK" w:eastAsia="方正仿宋_GBK" w:cs="方正仿宋_GBK"/>
          <w:sz w:val="32"/>
          <w:szCs w:val="32"/>
        </w:rPr>
        <mc:AlternateContent>
          <mc:Choice Requires="wps">
            <w:drawing>
              <wp:anchor distT="0" distB="0" distL="114300" distR="114300" simplePos="0" relativeHeight="251666432" behindDoc="0" locked="0" layoutInCell="1" allowOverlap="1">
                <wp:simplePos x="0" y="0"/>
                <wp:positionH relativeFrom="column">
                  <wp:posOffset>81280</wp:posOffset>
                </wp:positionH>
                <wp:positionV relativeFrom="paragraph">
                  <wp:posOffset>396240</wp:posOffset>
                </wp:positionV>
                <wp:extent cx="5579745"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57974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4pt;margin-top:31.2pt;height:0pt;width:439.35pt;z-index:251666432;mso-width-relative:page;mso-height-relative:page;" filled="f" stroked="t" coordsize="21600,21600" o:gfxdata="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10iBctUAAAAIAQAADwAAAAAAAAABACAAAAAiAAAAZHJzL2Rvd25yZXYueG1s&#10;UEsBAhQAFAAAAAgAh07iQGK5Zgz7AQAA8gMAAA4AAAAAAAAAAQAgAAAAJAEAAGRycy9lMm9Eb2Mu&#10;eG1sUEsFBgAAAAAGAAYAWQEAAJEFAAAAAA==&#10;">
                <v:fill on="f" focussize="0,0"/>
                <v:stroke color="#000000" joinstyle="round"/>
                <v:imagedata o:title=""/>
                <o:lock v:ext="edit" aspectratio="f"/>
              </v:line>
            </w:pict>
          </mc:Fallback>
        </mc:AlternateContent>
      </w:r>
      <w:r>
        <w:rPr>
          <w:rFonts w:hint="eastAsia" w:ascii="方正仿宋_GBK" w:hAnsi="方正仿宋_GBK" w:eastAsia="方正仿宋_GBK" w:cs="方正仿宋_GBK"/>
          <w:sz w:val="32"/>
          <w:szCs w:val="32"/>
        </w:rPr>
        <w:t>重庆市</w:t>
      </w:r>
      <w:r>
        <w:rPr>
          <w:rFonts w:hint="eastAsia" w:ascii="方正仿宋_GBK" w:hAnsi="方正仿宋_GBK" w:eastAsia="方正仿宋_GBK" w:cs="方正仿宋_GBK"/>
          <w:sz w:val="32"/>
          <w:szCs w:val="32"/>
          <w:lang w:val="en-US" w:eastAsia="zh-CN"/>
        </w:rPr>
        <w:t>职业教育学会秘书处</w:t>
      </w:r>
      <w:r>
        <w:rPr>
          <w:rFonts w:hint="eastAsia" w:ascii="方正仿宋_GBK" w:hAnsi="方正仿宋_GBK" w:eastAsia="方正仿宋_GBK" w:cs="方正仿宋_GBK"/>
          <w:sz w:val="32"/>
          <w:szCs w:val="32"/>
        </w:rPr>
        <w:t xml:space="preserve"> </w:t>
      </w:r>
      <w:r>
        <w:rPr>
          <w:rFonts w:hint="eastAsia" w:cs="方正仿宋_GBK"/>
          <w:sz w:val="32"/>
          <w:szCs w:val="32"/>
          <w:lang w:val="en-US" w:eastAsia="zh-CN"/>
        </w:rPr>
        <w:t xml:space="preserve">       </w:t>
      </w:r>
      <w:r>
        <w:rPr>
          <w:rFonts w:hint="eastAsia" w:ascii="方正仿宋_GBK" w:hAnsi="方正仿宋_GBK" w:eastAsia="方正仿宋_GBK" w:cs="方正仿宋_GBK"/>
          <w:sz w:val="32"/>
          <w:szCs w:val="32"/>
        </w:rPr>
        <w:t xml:space="preserve">   202</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9</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日印发</w:t>
      </w:r>
    </w:p>
    <w:sectPr>
      <w:footerReference r:id="rId3" w:type="default"/>
      <w:pgSz w:w="11906" w:h="16838"/>
      <w:pgMar w:top="2183" w:right="1446" w:bottom="1446" w:left="1446"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- 1 -</w:t>
                          </w:r>
                          <w:r>
                            <w:rPr>
                              <w:rFonts w:hint="eastAsia" w:ascii="方正仿宋_GBK" w:hAnsi="方正仿宋_GBK" w:eastAsia="方正仿宋_GBK" w:cs="方正仿宋_GBK"/>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- 1 -</w:t>
                    </w:r>
                    <w:r>
                      <w:rPr>
                        <w:rFonts w:hint="eastAsia" w:ascii="方正仿宋_GBK" w:hAnsi="方正仿宋_GBK" w:eastAsia="方正仿宋_GBK" w:cs="方正仿宋_GBK"/>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4338E0"/>
    <w:multiLevelType w:val="singleLevel"/>
    <w:tmpl w:val="874338E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D4A"/>
    <w:rsid w:val="001443A8"/>
    <w:rsid w:val="001E0D4A"/>
    <w:rsid w:val="005F2C1F"/>
    <w:rsid w:val="006B0674"/>
    <w:rsid w:val="00981CAB"/>
    <w:rsid w:val="00C83615"/>
    <w:rsid w:val="00E255CE"/>
    <w:rsid w:val="00FC51C9"/>
    <w:rsid w:val="483737FF"/>
    <w:rsid w:val="60253A2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宋体"/>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宋体"/>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customStyle="1" w:styleId="2">
    <w:name w:val="BodyText"/>
    <w:basedOn w:val="1"/>
    <w:qFormat/>
    <w:uiPriority w:val="0"/>
    <w:pPr>
      <w:widowControl/>
      <w:spacing w:line="600" w:lineRule="exact"/>
      <w:textAlignment w:val="baseline"/>
    </w:pPr>
    <w:rPr>
      <w:rFonts w:ascii="黑体" w:hAnsi="Calibri" w:eastAsia="黑体"/>
      <w:sz w:val="32"/>
      <w:szCs w:val="32"/>
    </w:rPr>
  </w:style>
  <w:style w:type="paragraph" w:styleId="3">
    <w:name w:val="Body Text"/>
    <w:basedOn w:val="1"/>
    <w:link w:val="10"/>
    <w:qFormat/>
    <w:uiPriority w:val="99"/>
    <w:pPr>
      <w:spacing w:after="120"/>
    </w:pPr>
  </w:style>
  <w:style w:type="paragraph" w:styleId="4">
    <w:name w:val="footer"/>
    <w:basedOn w:val="1"/>
    <w:link w:val="13"/>
    <w:qFormat/>
    <w:uiPriority w:val="99"/>
    <w:pPr>
      <w:tabs>
        <w:tab w:val="center" w:pos="4153"/>
        <w:tab w:val="right" w:pos="8306"/>
      </w:tabs>
      <w:snapToGrid w:val="0"/>
      <w:jc w:val="left"/>
    </w:pPr>
    <w:rPr>
      <w:sz w:val="18"/>
      <w:szCs w:val="18"/>
    </w:rPr>
  </w:style>
  <w:style w:type="paragraph" w:styleId="5">
    <w:name w:val="header"/>
    <w:basedOn w:val="1"/>
    <w:link w:val="12"/>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iPriority w:val="99"/>
    <w:rPr>
      <w:color w:val="0563C1"/>
      <w:u w:val="single"/>
    </w:rPr>
  </w:style>
  <w:style w:type="character" w:customStyle="1" w:styleId="10">
    <w:name w:val="正文文本 字符"/>
    <w:basedOn w:val="8"/>
    <w:link w:val="3"/>
    <w:qFormat/>
    <w:uiPriority w:val="99"/>
  </w:style>
  <w:style w:type="character" w:customStyle="1" w:styleId="11">
    <w:name w:val="未处理的提及1"/>
    <w:basedOn w:val="8"/>
    <w:uiPriority w:val="99"/>
    <w:rPr>
      <w:color w:val="605E5C"/>
      <w:shd w:val="clear" w:color="auto" w:fill="E1DFDD"/>
    </w:rPr>
  </w:style>
  <w:style w:type="character" w:customStyle="1" w:styleId="12">
    <w:name w:val="页眉 字符"/>
    <w:basedOn w:val="8"/>
    <w:link w:val="5"/>
    <w:qFormat/>
    <w:uiPriority w:val="99"/>
    <w:rPr>
      <w:sz w:val="18"/>
      <w:szCs w:val="18"/>
    </w:rPr>
  </w:style>
  <w:style w:type="character" w:customStyle="1" w:styleId="13">
    <w:name w:val="页脚 字符"/>
    <w:basedOn w:val="8"/>
    <w:link w:val="4"/>
    <w:uiPriority w:val="99"/>
    <w:rPr>
      <w:sz w:val="18"/>
      <w:szCs w:val="18"/>
    </w:rPr>
  </w:style>
  <w:style w:type="paragraph" w:customStyle="1" w:styleId="14">
    <w:name w:val="标书正文1"/>
    <w:basedOn w:val="1"/>
    <w:qFormat/>
    <w:uiPriority w:val="0"/>
    <w:pPr>
      <w:spacing w:line="520" w:lineRule="exact"/>
      <w:ind w:firstLine="64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33"/>
    <customShpInfo spid="_x0000_s1034"/>
    <customShpInfo spid="_x0000_s1027"/>
    <customShpInfo spid="_x0000_s1032"/>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197</Words>
  <Characters>1124</Characters>
  <Lines>9</Lines>
  <Paragraphs>2</Paragraphs>
  <TotalTime>1</TotalTime>
  <ScaleCrop>false</ScaleCrop>
  <LinksUpToDate>false</LinksUpToDate>
  <CharactersWithSpaces>1319</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2021-09-02T09:18:00Z</dcterms:created>
  <dc:creator>娟 杜</dc:creator>
  <cp:lastModifiedBy>米小牛</cp:lastModifiedBy>
  <dcterms:modified xsi:type="dcterms:W3CDTF">2021-09-02T12:24:10Z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5830439fa85a4b6385a0b695502d8930</vt:lpwstr>
  </property>
  <property fmtid="{D5CDD505-2E9C-101B-9397-08002B2CF9AE}" pid="3" name="KSOProductBuildVer">
    <vt:lpwstr>2052-11.1.0.10228</vt:lpwstr>
  </property>
</Properties>
</file>