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20" w:firstLineChars="700"/>
        <w:rPr>
          <w:sz w:val="36"/>
          <w:szCs w:val="36"/>
        </w:rPr>
      </w:pPr>
      <w:r>
        <w:rPr>
          <w:rFonts w:hint="eastAsia"/>
          <w:sz w:val="36"/>
          <w:szCs w:val="36"/>
        </w:rPr>
        <w:t>重庆市职业教育学会</w:t>
      </w:r>
    </w:p>
    <w:p>
      <w:pPr>
        <w:ind w:left="210" w:leftChars="100" w:firstLine="360" w:firstLineChars="100"/>
        <w:rPr>
          <w:sz w:val="36"/>
          <w:szCs w:val="36"/>
        </w:rPr>
      </w:pPr>
      <w:r>
        <w:rPr>
          <w:rFonts w:hint="eastAsia"/>
          <w:sz w:val="36"/>
          <w:szCs w:val="36"/>
        </w:rPr>
        <w:t>关于召开职业院校国际合作服务“一带一路”</w:t>
      </w:r>
    </w:p>
    <w:p>
      <w:pPr>
        <w:ind w:left="210" w:leftChars="100" w:firstLine="2160" w:firstLineChars="600"/>
        <w:rPr>
          <w:sz w:val="36"/>
          <w:szCs w:val="36"/>
        </w:rPr>
      </w:pPr>
      <w:r>
        <w:rPr>
          <w:rFonts w:hint="eastAsia"/>
          <w:sz w:val="36"/>
          <w:szCs w:val="36"/>
        </w:rPr>
        <w:t>建设专题调研会的通知</w:t>
      </w:r>
    </w:p>
    <w:p>
      <w:pPr>
        <w:rPr>
          <w:rFonts w:hint="eastAsia" w:ascii="仿宋" w:hAnsi="仿宋" w:eastAsia="仿宋"/>
          <w:sz w:val="30"/>
          <w:szCs w:val="30"/>
        </w:rPr>
      </w:pPr>
    </w:p>
    <w:p>
      <w:pPr>
        <w:rPr>
          <w:rFonts w:ascii="仿宋" w:hAnsi="仿宋" w:eastAsia="仿宋"/>
          <w:sz w:val="30"/>
          <w:szCs w:val="30"/>
        </w:rPr>
      </w:pPr>
      <w:bookmarkStart w:id="0" w:name="_GoBack"/>
      <w:bookmarkEnd w:id="0"/>
      <w:r>
        <w:rPr>
          <w:rFonts w:hint="eastAsia" w:ascii="仿宋" w:hAnsi="仿宋" w:eastAsia="仿宋"/>
          <w:sz w:val="30"/>
          <w:szCs w:val="30"/>
        </w:rPr>
        <w:t>有关高职学院和中职学校：</w:t>
      </w:r>
    </w:p>
    <w:p>
      <w:pPr>
        <w:ind w:firstLine="600" w:firstLineChars="200"/>
        <w:rPr>
          <w:rFonts w:ascii="仿宋" w:hAnsi="仿宋" w:eastAsia="仿宋"/>
          <w:sz w:val="30"/>
          <w:szCs w:val="30"/>
        </w:rPr>
      </w:pPr>
      <w:r>
        <w:rPr>
          <w:rFonts w:hint="eastAsia" w:ascii="仿宋" w:hAnsi="仿宋" w:eastAsia="仿宋"/>
          <w:sz w:val="30"/>
          <w:szCs w:val="30"/>
        </w:rPr>
        <w:t>为深入学习贯彻习近平新时代中国特色社会主义思想和党的十九大精神，落实中办、国办《关于加强和改进中外人文交流工作的若干意见》，以及教育部《推进共建“一带一路”教育行动》有关精神，职业教育国际合作服务“一带一路”建设，推动职业教育对外开放工作向质量、实效和深度转化，中国职业技术教育学会对外合作与信息服务部决定于近期在重庆举办职业院校国际合作服务“一带一路”专题调研会。现将有关事项通知如下：</w:t>
      </w:r>
    </w:p>
    <w:p>
      <w:pPr>
        <w:pStyle w:val="10"/>
        <w:numPr>
          <w:ilvl w:val="0"/>
          <w:numId w:val="0"/>
        </w:numPr>
        <w:ind w:firstLine="600" w:firstLineChars="200"/>
        <w:rPr>
          <w:rFonts w:ascii="仿宋" w:hAnsi="仿宋" w:eastAsia="仿宋"/>
          <w:sz w:val="30"/>
          <w:szCs w:val="30"/>
        </w:rPr>
      </w:pPr>
      <w:r>
        <w:rPr>
          <w:rFonts w:hint="eastAsia" w:ascii="仿宋" w:hAnsi="仿宋" w:eastAsia="仿宋"/>
          <w:sz w:val="30"/>
          <w:szCs w:val="30"/>
          <w:lang w:val="en-US" w:eastAsia="zh-CN"/>
        </w:rPr>
        <w:t>一、</w:t>
      </w:r>
      <w:r>
        <w:rPr>
          <w:rFonts w:hint="eastAsia" w:ascii="仿宋" w:hAnsi="仿宋" w:eastAsia="仿宋"/>
          <w:sz w:val="30"/>
          <w:szCs w:val="30"/>
        </w:rPr>
        <w:t>会议组织方：</w:t>
      </w:r>
    </w:p>
    <w:p>
      <w:pPr>
        <w:ind w:left="560" w:firstLine="300" w:firstLineChars="100"/>
        <w:rPr>
          <w:rFonts w:hint="eastAsia" w:ascii="仿宋" w:hAnsi="仿宋" w:eastAsia="仿宋"/>
          <w:sz w:val="30"/>
          <w:szCs w:val="30"/>
          <w:lang w:val="en-US" w:eastAsia="zh-CN"/>
        </w:rPr>
      </w:pPr>
      <w:r>
        <w:rPr>
          <w:rFonts w:hint="eastAsia" w:ascii="仿宋" w:hAnsi="仿宋" w:eastAsia="仿宋"/>
          <w:sz w:val="30"/>
          <w:szCs w:val="30"/>
        </w:rPr>
        <w:t>1</w:t>
      </w:r>
      <w:r>
        <w:rPr>
          <w:rFonts w:ascii="仿宋" w:hAnsi="仿宋" w:eastAsia="仿宋"/>
          <w:sz w:val="30"/>
          <w:szCs w:val="30"/>
        </w:rPr>
        <w:t>.</w:t>
      </w:r>
      <w:r>
        <w:rPr>
          <w:rFonts w:hint="eastAsia" w:ascii="仿宋" w:hAnsi="仿宋" w:eastAsia="仿宋"/>
          <w:sz w:val="30"/>
          <w:szCs w:val="30"/>
        </w:rPr>
        <w:t>主办：</w:t>
      </w:r>
      <w:r>
        <w:rPr>
          <w:rFonts w:hint="eastAsia" w:ascii="仿宋" w:hAnsi="仿宋" w:eastAsia="仿宋"/>
          <w:sz w:val="30"/>
          <w:szCs w:val="30"/>
          <w:lang w:val="en-US" w:eastAsia="zh-CN"/>
        </w:rPr>
        <w:t>中国职业技术教育学会对外合作与信息服务部；</w:t>
      </w:r>
    </w:p>
    <w:p>
      <w:pPr>
        <w:ind w:firstLine="900" w:firstLineChars="300"/>
        <w:rPr>
          <w:rFonts w:hint="eastAsia" w:ascii="仿宋" w:hAnsi="仿宋" w:eastAsia="仿宋"/>
          <w:sz w:val="30"/>
          <w:szCs w:val="30"/>
          <w:lang w:eastAsia="zh-CN"/>
        </w:rPr>
      </w:pPr>
      <w:r>
        <w:rPr>
          <w:rFonts w:hint="eastAsia" w:ascii="仿宋" w:hAnsi="仿宋" w:eastAsia="仿宋"/>
          <w:sz w:val="30"/>
          <w:szCs w:val="30"/>
        </w:rPr>
        <w:t>2</w:t>
      </w:r>
      <w:r>
        <w:rPr>
          <w:rFonts w:ascii="仿宋" w:hAnsi="仿宋" w:eastAsia="仿宋"/>
          <w:sz w:val="30"/>
          <w:szCs w:val="30"/>
        </w:rPr>
        <w:t>.</w:t>
      </w:r>
      <w:r>
        <w:rPr>
          <w:rFonts w:hint="eastAsia" w:ascii="仿宋" w:hAnsi="仿宋" w:eastAsia="仿宋"/>
          <w:sz w:val="30"/>
          <w:szCs w:val="30"/>
        </w:rPr>
        <w:t>协办：重庆市职</w:t>
      </w:r>
      <w:r>
        <w:rPr>
          <w:rFonts w:hint="eastAsia" w:ascii="仿宋" w:hAnsi="仿宋" w:eastAsia="仿宋"/>
          <w:sz w:val="30"/>
          <w:szCs w:val="30"/>
          <w:lang w:val="en-US" w:eastAsia="zh-CN"/>
        </w:rPr>
        <w:t>业</w:t>
      </w:r>
      <w:r>
        <w:rPr>
          <w:rFonts w:hint="eastAsia" w:ascii="仿宋" w:hAnsi="仿宋" w:eastAsia="仿宋"/>
          <w:sz w:val="30"/>
          <w:szCs w:val="30"/>
        </w:rPr>
        <w:t>教</w:t>
      </w:r>
      <w:r>
        <w:rPr>
          <w:rFonts w:hint="eastAsia" w:ascii="仿宋" w:hAnsi="仿宋" w:eastAsia="仿宋"/>
          <w:sz w:val="30"/>
          <w:szCs w:val="30"/>
          <w:lang w:val="en-US" w:eastAsia="zh-CN"/>
        </w:rPr>
        <w:t>育</w:t>
      </w:r>
      <w:r>
        <w:rPr>
          <w:rFonts w:hint="eastAsia" w:ascii="仿宋" w:hAnsi="仿宋" w:eastAsia="仿宋"/>
          <w:sz w:val="30"/>
          <w:szCs w:val="30"/>
        </w:rPr>
        <w:t>学会和重庆电子工程职业学院（国际合作专委会主任单位）</w:t>
      </w:r>
      <w:r>
        <w:rPr>
          <w:rFonts w:hint="eastAsia" w:ascii="仿宋" w:hAnsi="仿宋" w:eastAsia="仿宋"/>
          <w:sz w:val="30"/>
          <w:szCs w:val="30"/>
          <w:lang w:eastAsia="zh-CN"/>
        </w:rPr>
        <w:t>。</w:t>
      </w:r>
    </w:p>
    <w:p>
      <w:pPr>
        <w:ind w:firstLine="600" w:firstLineChars="200"/>
        <w:rPr>
          <w:rFonts w:hint="eastAsia" w:ascii="仿宋" w:hAnsi="仿宋" w:eastAsia="仿宋"/>
          <w:sz w:val="30"/>
          <w:szCs w:val="30"/>
          <w:lang w:eastAsia="zh-CN"/>
        </w:rPr>
      </w:pPr>
      <w:r>
        <w:rPr>
          <w:rFonts w:ascii="仿宋" w:hAnsi="仿宋" w:eastAsia="仿宋"/>
          <w:sz w:val="30"/>
          <w:szCs w:val="30"/>
        </w:rPr>
        <w:t>二</w:t>
      </w:r>
      <w:r>
        <w:rPr>
          <w:rFonts w:hint="eastAsia" w:ascii="仿宋" w:hAnsi="仿宋" w:eastAsia="仿宋"/>
          <w:sz w:val="30"/>
          <w:szCs w:val="30"/>
        </w:rPr>
        <w:t>、会议时间、地点：2019年1月11日上午9:00-12:00（周五）在重庆电子工程职业学院南区博润厅举行（车辆从西大门进入）</w:t>
      </w:r>
      <w:r>
        <w:rPr>
          <w:rFonts w:hint="eastAsia" w:ascii="仿宋" w:hAnsi="仿宋" w:eastAsia="仿宋"/>
          <w:sz w:val="30"/>
          <w:szCs w:val="30"/>
          <w:lang w:eastAsia="zh-CN"/>
        </w:rPr>
        <w:t>。</w:t>
      </w:r>
    </w:p>
    <w:p>
      <w:pPr>
        <w:ind w:firstLine="600" w:firstLineChars="200"/>
        <w:rPr>
          <w:rFonts w:hint="eastAsia" w:ascii="仿宋" w:hAnsi="仿宋" w:eastAsia="仿宋"/>
          <w:sz w:val="30"/>
          <w:szCs w:val="30"/>
          <w:lang w:val="en-US" w:eastAsia="zh-CN"/>
        </w:rPr>
      </w:pPr>
      <w:r>
        <w:rPr>
          <w:rFonts w:ascii="仿宋" w:hAnsi="仿宋" w:eastAsia="仿宋"/>
          <w:sz w:val="30"/>
          <w:szCs w:val="30"/>
        </w:rPr>
        <w:t>三</w:t>
      </w:r>
      <w:r>
        <w:rPr>
          <w:rFonts w:hint="eastAsia" w:ascii="仿宋" w:hAnsi="仿宋" w:eastAsia="仿宋"/>
          <w:sz w:val="30"/>
          <w:szCs w:val="30"/>
        </w:rPr>
        <w:t>、参会对象：重庆市优质高职学院和高水平中职学校分管国际化的副校长或有关部门负责人</w:t>
      </w:r>
      <w:r>
        <w:rPr>
          <w:rFonts w:hint="eastAsia" w:ascii="仿宋" w:hAnsi="仿宋" w:eastAsia="仿宋"/>
          <w:sz w:val="30"/>
          <w:szCs w:val="30"/>
          <w:lang w:eastAsia="zh-CN"/>
        </w:rPr>
        <w:t>（</w:t>
      </w:r>
      <w:r>
        <w:rPr>
          <w:rFonts w:hint="eastAsia" w:ascii="仿宋" w:hAnsi="仿宋" w:eastAsia="仿宋"/>
          <w:sz w:val="30"/>
          <w:szCs w:val="30"/>
          <w:lang w:val="en-US" w:eastAsia="zh-CN"/>
        </w:rPr>
        <w:t>参会单位见附件）。</w:t>
      </w:r>
    </w:p>
    <w:p>
      <w:pPr>
        <w:ind w:firstLine="600" w:firstLineChars="200"/>
        <w:rPr>
          <w:rFonts w:ascii="仿宋" w:hAnsi="仿宋" w:eastAsia="仿宋"/>
          <w:sz w:val="30"/>
          <w:szCs w:val="30"/>
        </w:rPr>
      </w:pPr>
      <w:r>
        <w:rPr>
          <w:rFonts w:hint="eastAsia" w:ascii="仿宋" w:hAnsi="仿宋" w:eastAsia="仿宋"/>
          <w:sz w:val="30"/>
          <w:szCs w:val="30"/>
        </w:rPr>
        <w:t>四、会议主要内容：</w:t>
      </w:r>
    </w:p>
    <w:p>
      <w:pPr>
        <w:ind w:firstLine="900" w:firstLineChars="300"/>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w:t>
      </w:r>
      <w:r>
        <w:rPr>
          <w:rFonts w:hint="eastAsia" w:ascii="仿宋" w:hAnsi="仿宋" w:eastAsia="仿宋"/>
          <w:sz w:val="30"/>
          <w:szCs w:val="30"/>
        </w:rPr>
        <w:t>教育部、中国职业技术教育学会、重庆市教育委员会有关领导讲话；</w:t>
      </w:r>
    </w:p>
    <w:p>
      <w:pPr>
        <w:ind w:firstLine="900" w:firstLineChars="300"/>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在国际合作方面有代表性的重庆职业院校汇报及交流发言。</w:t>
      </w:r>
    </w:p>
    <w:p>
      <w:pPr>
        <w:ind w:firstLine="600" w:firstLineChars="200"/>
        <w:rPr>
          <w:rFonts w:ascii="仿宋" w:hAnsi="仿宋" w:eastAsia="仿宋"/>
          <w:sz w:val="30"/>
          <w:szCs w:val="30"/>
        </w:rPr>
      </w:pPr>
      <w:r>
        <w:rPr>
          <w:rFonts w:hint="eastAsia" w:ascii="仿宋" w:hAnsi="仿宋" w:eastAsia="仿宋"/>
          <w:sz w:val="30"/>
          <w:szCs w:val="30"/>
        </w:rPr>
        <w:t>五、其它事宜：</w:t>
      </w:r>
    </w:p>
    <w:p>
      <w:pPr>
        <w:ind w:firstLine="900" w:firstLineChars="300"/>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、报到时间：2019年1月11日上午8:30-8:50；</w:t>
      </w:r>
    </w:p>
    <w:p>
      <w:pPr>
        <w:ind w:firstLine="900" w:firstLineChars="300"/>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、汇报交流的学校请提前将汇报材料电子档（同时制作PPT）</w:t>
      </w:r>
      <w:r>
        <w:fldChar w:fldCharType="begin"/>
      </w:r>
      <w:r>
        <w:instrText xml:space="preserve"> HYPERLINK "mailto:发至指定邮箱2215651711@qq.com" </w:instrText>
      </w:r>
      <w:r>
        <w:fldChar w:fldCharType="separate"/>
      </w:r>
      <w:r>
        <w:rPr>
          <w:rStyle w:val="5"/>
          <w:rFonts w:hint="eastAsia" w:ascii="仿宋" w:hAnsi="仿宋" w:eastAsia="仿宋"/>
          <w:color w:val="auto"/>
          <w:sz w:val="30"/>
          <w:szCs w:val="30"/>
        </w:rPr>
        <w:t>发至指定邮箱2215651711@qq.com</w:t>
      </w:r>
      <w:r>
        <w:rPr>
          <w:rStyle w:val="5"/>
          <w:rFonts w:hint="eastAsia" w:ascii="仿宋" w:hAnsi="仿宋" w:eastAsia="仿宋"/>
          <w:color w:val="auto"/>
          <w:sz w:val="30"/>
          <w:szCs w:val="30"/>
        </w:rPr>
        <w:fldChar w:fldCharType="end"/>
      </w:r>
      <w:r>
        <w:rPr>
          <w:rFonts w:hint="eastAsia" w:ascii="仿宋" w:hAnsi="仿宋" w:eastAsia="仿宋"/>
          <w:sz w:val="30"/>
          <w:szCs w:val="30"/>
        </w:rPr>
        <w:t>；</w:t>
      </w:r>
    </w:p>
    <w:p>
      <w:pPr>
        <w:ind w:firstLine="900" w:firstLineChars="300"/>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w:t>
      </w:r>
      <w:r>
        <w:fldChar w:fldCharType="begin"/>
      </w:r>
      <w:r>
        <w:instrText xml:space="preserve"> HYPERLINK "mailto:请参会单位将参会回执于2019年1月9日下午17:00前发至指定邮箱2215651711@qq.com" </w:instrText>
      </w:r>
      <w:r>
        <w:fldChar w:fldCharType="separate"/>
      </w:r>
      <w:r>
        <w:rPr>
          <w:rStyle w:val="5"/>
          <w:rFonts w:hint="eastAsia" w:ascii="仿宋" w:hAnsi="仿宋" w:eastAsia="仿宋"/>
          <w:color w:val="auto"/>
          <w:sz w:val="30"/>
          <w:szCs w:val="30"/>
        </w:rPr>
        <w:t>请参会单位将参会回执于2019年1月9日下午17:00前发至指定邮箱2215651711@qq.com</w:t>
      </w:r>
      <w:r>
        <w:rPr>
          <w:rStyle w:val="5"/>
          <w:rFonts w:hint="eastAsia" w:ascii="仿宋" w:hAnsi="仿宋" w:eastAsia="仿宋"/>
          <w:color w:val="auto"/>
          <w:sz w:val="30"/>
          <w:szCs w:val="30"/>
        </w:rPr>
        <w:fldChar w:fldCharType="end"/>
      </w:r>
      <w:r>
        <w:rPr>
          <w:rFonts w:hint="eastAsia" w:ascii="仿宋" w:hAnsi="仿宋" w:eastAsia="仿宋"/>
          <w:sz w:val="30"/>
          <w:szCs w:val="30"/>
        </w:rPr>
        <w:t>；</w:t>
      </w:r>
    </w:p>
    <w:p>
      <w:pPr>
        <w:ind w:firstLine="900" w:firstLineChars="300"/>
        <w:rPr>
          <w:rFonts w:hint="eastAsia" w:ascii="仿宋" w:hAnsi="仿宋" w:eastAsia="仿宋"/>
          <w:sz w:val="30"/>
          <w:szCs w:val="30"/>
          <w:lang w:eastAsia="zh-CN"/>
        </w:rPr>
      </w:pPr>
      <w:r>
        <w:rPr>
          <w:rFonts w:hint="eastAsia" w:ascii="仿宋" w:hAnsi="仿宋" w:eastAsia="仿宋"/>
          <w:sz w:val="30"/>
          <w:szCs w:val="30"/>
        </w:rPr>
        <w:t>4、本次会议不收取会务费，食宿交通费由派出单位自理</w:t>
      </w:r>
      <w:r>
        <w:rPr>
          <w:rFonts w:hint="eastAsia" w:ascii="仿宋" w:hAnsi="仿宋" w:eastAsia="仿宋"/>
          <w:sz w:val="30"/>
          <w:szCs w:val="30"/>
          <w:lang w:eastAsia="zh-CN"/>
        </w:rPr>
        <w:t>。</w:t>
      </w:r>
    </w:p>
    <w:p>
      <w:pPr>
        <w:ind w:firstLine="900" w:firstLineChars="300"/>
        <w:rPr>
          <w:rFonts w:ascii="仿宋" w:hAnsi="仿宋" w:eastAsia="仿宋"/>
          <w:sz w:val="30"/>
          <w:szCs w:val="30"/>
        </w:rPr>
      </w:pPr>
      <w:r>
        <w:rPr>
          <w:rFonts w:ascii="仿宋" w:hAnsi="仿宋" w:eastAsia="仿宋"/>
          <w:sz w:val="30"/>
          <w:szCs w:val="30"/>
        </w:rPr>
        <w:t>5</w:t>
      </w:r>
      <w:r>
        <w:rPr>
          <w:rFonts w:hint="eastAsia" w:ascii="仿宋" w:hAnsi="仿宋" w:eastAsia="仿宋"/>
          <w:sz w:val="30"/>
          <w:szCs w:val="30"/>
        </w:rPr>
        <w:t>、联系人及联系方式：重庆市职教学会国际合作专委会秘书长莫绍强13500352663  65929888</w:t>
      </w:r>
    </w:p>
    <w:p>
      <w:pPr>
        <w:ind w:firstLine="600" w:firstLineChars="200"/>
        <w:rPr>
          <w:rFonts w:ascii="仿宋" w:hAnsi="仿宋" w:eastAsia="仿宋"/>
          <w:sz w:val="30"/>
          <w:szCs w:val="30"/>
        </w:rPr>
      </w:pPr>
    </w:p>
    <w:p>
      <w:pPr>
        <w:ind w:firstLine="600" w:firstLineChars="200"/>
        <w:rPr>
          <w:rFonts w:ascii="仿宋" w:hAnsi="仿宋" w:eastAsia="仿宋"/>
          <w:sz w:val="30"/>
          <w:szCs w:val="30"/>
        </w:rPr>
      </w:pPr>
      <w:r>
        <w:rPr>
          <w:rFonts w:ascii="仿宋" w:hAnsi="仿宋" w:eastAsia="仿宋"/>
          <w:sz w:val="30"/>
          <w:szCs w:val="30"/>
        </w:rPr>
        <w:t>附件</w:t>
      </w:r>
      <w:r>
        <w:rPr>
          <w:rFonts w:hint="eastAsia" w:ascii="仿宋" w:hAnsi="仿宋" w:eastAsia="仿宋"/>
          <w:sz w:val="30"/>
          <w:szCs w:val="30"/>
        </w:rPr>
        <w:t>：</w:t>
      </w:r>
    </w:p>
    <w:p>
      <w:pPr>
        <w:ind w:firstLine="600" w:firstLineChars="200"/>
        <w:rPr>
          <w:rFonts w:ascii="仿宋" w:hAnsi="仿宋" w:eastAsia="仿宋"/>
          <w:sz w:val="30"/>
          <w:szCs w:val="30"/>
        </w:rPr>
      </w:pPr>
      <w:r>
        <w:rPr>
          <w:rFonts w:hint="eastAsia" w:ascii="仿宋" w:hAnsi="仿宋" w:eastAsia="仿宋"/>
          <w:sz w:val="30"/>
          <w:szCs w:val="30"/>
        </w:rPr>
        <w:t>1、参会回执；</w:t>
      </w:r>
    </w:p>
    <w:p>
      <w:pPr>
        <w:ind w:firstLine="600" w:firstLineChars="200"/>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、参加汇报的学校名单；</w:t>
      </w:r>
    </w:p>
    <w:p>
      <w:pPr>
        <w:ind w:firstLine="600" w:firstLineChars="200"/>
        <w:rPr>
          <w:rFonts w:ascii="仿宋" w:hAnsi="仿宋" w:eastAsia="仿宋"/>
          <w:sz w:val="30"/>
          <w:szCs w:val="30"/>
        </w:rPr>
      </w:pPr>
      <w:r>
        <w:rPr>
          <w:rFonts w:hint="eastAsia" w:ascii="仿宋" w:hAnsi="仿宋" w:eastAsia="仿宋"/>
          <w:sz w:val="30"/>
          <w:szCs w:val="30"/>
        </w:rPr>
        <w:t>3、汇报提纲（建议）。</w:t>
      </w:r>
    </w:p>
    <w:p>
      <w:pPr>
        <w:ind w:firstLine="600" w:firstLineChars="200"/>
        <w:rPr>
          <w:rFonts w:ascii="仿宋" w:hAnsi="仿宋" w:eastAsia="仿宋"/>
          <w:sz w:val="30"/>
          <w:szCs w:val="30"/>
        </w:rPr>
      </w:pPr>
    </w:p>
    <w:p>
      <w:pPr>
        <w:ind w:left="5400" w:leftChars="2000" w:hanging="1200" w:hangingChars="400"/>
        <w:rPr>
          <w:rFonts w:ascii="仿宋" w:hAnsi="仿宋" w:eastAsia="仿宋"/>
          <w:sz w:val="30"/>
          <w:szCs w:val="30"/>
        </w:rPr>
      </w:pPr>
      <w:r>
        <w:rPr>
          <w:rFonts w:ascii="仿宋" w:hAnsi="仿宋" w:eastAsia="仿宋"/>
          <w:sz w:val="30"/>
          <w:szCs w:val="30"/>
        </w:rPr>
        <w:t xml:space="preserve">         </w:t>
      </w:r>
      <w:r>
        <w:rPr>
          <w:rFonts w:hint="eastAsia" w:ascii="仿宋" w:hAnsi="仿宋" w:eastAsia="仿宋"/>
          <w:sz w:val="30"/>
          <w:szCs w:val="30"/>
        </w:rPr>
        <w:t>重庆市职业教育学会</w:t>
      </w:r>
    </w:p>
    <w:p>
      <w:pPr>
        <w:ind w:firstLine="6150" w:firstLineChars="2050"/>
        <w:rPr>
          <w:rFonts w:ascii="仿宋" w:hAnsi="仿宋" w:eastAsia="仿宋"/>
          <w:sz w:val="30"/>
          <w:szCs w:val="30"/>
        </w:rPr>
      </w:pPr>
      <w:r>
        <w:rPr>
          <w:rFonts w:hint="eastAsia" w:ascii="仿宋" w:hAnsi="仿宋" w:eastAsia="仿宋"/>
          <w:sz w:val="30"/>
          <w:szCs w:val="30"/>
        </w:rPr>
        <w:t>2019年1月2日</w:t>
      </w:r>
    </w:p>
    <w:p>
      <w:pPr>
        <w:rPr>
          <w:sz w:val="28"/>
          <w:szCs w:val="28"/>
        </w:rPr>
      </w:pPr>
      <w:r>
        <w:rPr>
          <w:sz w:val="28"/>
          <w:szCs w:val="28"/>
        </w:rPr>
        <w:t>附件</w:t>
      </w:r>
      <w:r>
        <w:rPr>
          <w:rFonts w:hint="eastAsia"/>
          <w:sz w:val="28"/>
          <w:szCs w:val="28"/>
        </w:rPr>
        <w:t>1：</w:t>
      </w:r>
    </w:p>
    <w:p>
      <w:pPr>
        <w:ind w:firstLine="723" w:firstLineChars="200"/>
        <w:jc w:val="center"/>
        <w:rPr>
          <w:b/>
          <w:sz w:val="36"/>
          <w:szCs w:val="36"/>
        </w:rPr>
      </w:pPr>
      <w:r>
        <w:rPr>
          <w:rFonts w:hint="eastAsia"/>
          <w:b/>
          <w:sz w:val="36"/>
          <w:szCs w:val="36"/>
        </w:rPr>
        <w:t>参会回执</w:t>
      </w:r>
    </w:p>
    <w:p>
      <w:pPr>
        <w:ind w:firstLine="140" w:firstLineChars="50"/>
        <w:rPr>
          <w:sz w:val="28"/>
          <w:szCs w:val="28"/>
        </w:rPr>
      </w:pPr>
      <w:r>
        <w:rPr>
          <w:rFonts w:hint="eastAsia"/>
          <w:sz w:val="28"/>
          <w:szCs w:val="28"/>
        </w:rPr>
        <w:t>参会单位：</w:t>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2877"/>
        <w:gridCol w:w="1705"/>
        <w:gridCol w:w="2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jc w:val="center"/>
              <w:rPr>
                <w:sz w:val="28"/>
                <w:szCs w:val="28"/>
              </w:rPr>
            </w:pPr>
            <w:r>
              <w:rPr>
                <w:rFonts w:hint="eastAsia"/>
                <w:sz w:val="28"/>
                <w:szCs w:val="28"/>
              </w:rPr>
              <w:t>序号</w:t>
            </w:r>
          </w:p>
        </w:tc>
        <w:tc>
          <w:tcPr>
            <w:tcW w:w="1418" w:type="dxa"/>
          </w:tcPr>
          <w:p>
            <w:pPr>
              <w:jc w:val="center"/>
              <w:rPr>
                <w:sz w:val="28"/>
                <w:szCs w:val="28"/>
              </w:rPr>
            </w:pPr>
            <w:r>
              <w:rPr>
                <w:rFonts w:hint="eastAsia"/>
                <w:sz w:val="28"/>
                <w:szCs w:val="28"/>
              </w:rPr>
              <w:t>姓名</w:t>
            </w:r>
          </w:p>
        </w:tc>
        <w:tc>
          <w:tcPr>
            <w:tcW w:w="2877" w:type="dxa"/>
          </w:tcPr>
          <w:p>
            <w:pPr>
              <w:jc w:val="center"/>
              <w:rPr>
                <w:sz w:val="28"/>
                <w:szCs w:val="28"/>
              </w:rPr>
            </w:pPr>
            <w:r>
              <w:rPr>
                <w:rFonts w:hint="eastAsia"/>
                <w:sz w:val="28"/>
                <w:szCs w:val="28"/>
              </w:rPr>
              <w:t>单位</w:t>
            </w:r>
          </w:p>
        </w:tc>
        <w:tc>
          <w:tcPr>
            <w:tcW w:w="1705" w:type="dxa"/>
          </w:tcPr>
          <w:p>
            <w:pPr>
              <w:jc w:val="center"/>
              <w:rPr>
                <w:sz w:val="28"/>
                <w:szCs w:val="28"/>
              </w:rPr>
            </w:pPr>
            <w:r>
              <w:rPr>
                <w:rFonts w:hint="eastAsia"/>
                <w:sz w:val="28"/>
                <w:szCs w:val="28"/>
              </w:rPr>
              <w:t>职务</w:t>
            </w:r>
          </w:p>
        </w:tc>
        <w:tc>
          <w:tcPr>
            <w:tcW w:w="2363" w:type="dxa"/>
          </w:tcPr>
          <w:p>
            <w:pPr>
              <w:jc w:val="center"/>
              <w:rPr>
                <w:sz w:val="28"/>
                <w:szCs w:val="28"/>
              </w:rPr>
            </w:pPr>
            <w:r>
              <w:rPr>
                <w:rFonts w:hint="eastAsia"/>
                <w:sz w:val="28"/>
                <w:szCs w:val="28"/>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rPr>
                <w:sz w:val="28"/>
                <w:szCs w:val="28"/>
              </w:rPr>
            </w:pPr>
          </w:p>
        </w:tc>
        <w:tc>
          <w:tcPr>
            <w:tcW w:w="1418" w:type="dxa"/>
          </w:tcPr>
          <w:p>
            <w:pPr>
              <w:rPr>
                <w:sz w:val="28"/>
                <w:szCs w:val="28"/>
              </w:rPr>
            </w:pPr>
          </w:p>
        </w:tc>
        <w:tc>
          <w:tcPr>
            <w:tcW w:w="2877" w:type="dxa"/>
          </w:tcPr>
          <w:p>
            <w:pPr>
              <w:rPr>
                <w:sz w:val="28"/>
                <w:szCs w:val="28"/>
              </w:rPr>
            </w:pPr>
          </w:p>
        </w:tc>
        <w:tc>
          <w:tcPr>
            <w:tcW w:w="1705" w:type="dxa"/>
          </w:tcPr>
          <w:p>
            <w:pPr>
              <w:rPr>
                <w:sz w:val="28"/>
                <w:szCs w:val="28"/>
              </w:rPr>
            </w:pPr>
          </w:p>
        </w:tc>
        <w:tc>
          <w:tcPr>
            <w:tcW w:w="2363" w:type="dxa"/>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rPr>
                <w:sz w:val="28"/>
                <w:szCs w:val="28"/>
              </w:rPr>
            </w:pPr>
          </w:p>
        </w:tc>
        <w:tc>
          <w:tcPr>
            <w:tcW w:w="1418" w:type="dxa"/>
          </w:tcPr>
          <w:p>
            <w:pPr>
              <w:rPr>
                <w:sz w:val="28"/>
                <w:szCs w:val="28"/>
              </w:rPr>
            </w:pPr>
          </w:p>
        </w:tc>
        <w:tc>
          <w:tcPr>
            <w:tcW w:w="2877" w:type="dxa"/>
          </w:tcPr>
          <w:p>
            <w:pPr>
              <w:rPr>
                <w:sz w:val="28"/>
                <w:szCs w:val="28"/>
              </w:rPr>
            </w:pPr>
          </w:p>
        </w:tc>
        <w:tc>
          <w:tcPr>
            <w:tcW w:w="1705" w:type="dxa"/>
          </w:tcPr>
          <w:p>
            <w:pPr>
              <w:rPr>
                <w:sz w:val="28"/>
                <w:szCs w:val="28"/>
              </w:rPr>
            </w:pPr>
          </w:p>
        </w:tc>
        <w:tc>
          <w:tcPr>
            <w:tcW w:w="2363" w:type="dxa"/>
          </w:tcPr>
          <w:p>
            <w:pPr>
              <w:rPr>
                <w:sz w:val="28"/>
                <w:szCs w:val="28"/>
              </w:rPr>
            </w:pPr>
          </w:p>
        </w:tc>
      </w:tr>
    </w:tbl>
    <w:p>
      <w:pPr>
        <w:rPr>
          <w:rFonts w:hint="eastAsia"/>
          <w:sz w:val="24"/>
          <w:szCs w:val="24"/>
          <w:lang w:val="en-US" w:eastAsia="zh-CN"/>
        </w:rPr>
      </w:pPr>
      <w:r>
        <w:rPr>
          <w:rFonts w:hint="eastAsia"/>
          <w:sz w:val="24"/>
          <w:szCs w:val="24"/>
          <w:lang w:val="en-US" w:eastAsia="zh-CN"/>
        </w:rPr>
        <w:t>请于2019年1月9日17:00点前发至指定邮箱</w:t>
      </w:r>
      <w:r>
        <w:rPr>
          <w:rStyle w:val="5"/>
          <w:rFonts w:hint="eastAsia" w:ascii="仿宋" w:hAnsi="仿宋" w:eastAsia="仿宋"/>
          <w:color w:val="auto"/>
          <w:sz w:val="24"/>
          <w:szCs w:val="24"/>
        </w:rPr>
        <w:t>2215651711@qq.com</w:t>
      </w:r>
    </w:p>
    <w:p>
      <w:pPr>
        <w:ind w:firstLine="480" w:firstLineChars="200"/>
        <w:rPr>
          <w:rFonts w:hint="eastAsia"/>
          <w:sz w:val="24"/>
          <w:szCs w:val="24"/>
          <w:lang w:val="en-US" w:eastAsia="zh-CN"/>
        </w:rPr>
      </w:pPr>
    </w:p>
    <w:p>
      <w:pPr>
        <w:rPr>
          <w:rFonts w:hint="eastAsia"/>
          <w:sz w:val="28"/>
          <w:szCs w:val="28"/>
        </w:rPr>
      </w:pPr>
    </w:p>
    <w:p>
      <w:pPr>
        <w:rPr>
          <w:b/>
          <w:sz w:val="36"/>
          <w:szCs w:val="36"/>
        </w:rPr>
      </w:pPr>
      <w:r>
        <w:rPr>
          <w:rFonts w:hint="eastAsia"/>
          <w:sz w:val="28"/>
          <w:szCs w:val="28"/>
        </w:rPr>
        <w:t>附件</w:t>
      </w:r>
      <w:r>
        <w:rPr>
          <w:sz w:val="28"/>
          <w:szCs w:val="28"/>
        </w:rPr>
        <w:t>2</w:t>
      </w:r>
      <w:r>
        <w:rPr>
          <w:rFonts w:hint="eastAsia"/>
          <w:sz w:val="28"/>
          <w:szCs w:val="28"/>
        </w:rPr>
        <w:t xml:space="preserve">： </w:t>
      </w:r>
      <w:r>
        <w:rPr>
          <w:sz w:val="28"/>
          <w:szCs w:val="28"/>
        </w:rPr>
        <w:t xml:space="preserve">       </w:t>
      </w:r>
      <w:r>
        <w:rPr>
          <w:b/>
          <w:sz w:val="28"/>
          <w:szCs w:val="28"/>
        </w:rPr>
        <w:t xml:space="preserve">  </w:t>
      </w:r>
      <w:r>
        <w:rPr>
          <w:rFonts w:hint="eastAsia"/>
          <w:b/>
          <w:sz w:val="36"/>
          <w:szCs w:val="36"/>
        </w:rPr>
        <w:t>参加汇报的学校名单</w:t>
      </w:r>
    </w:p>
    <w:p>
      <w:pPr>
        <w:rPr>
          <w:rFonts w:ascii="仿宋" w:hAnsi="仿宋" w:eastAsia="仿宋"/>
          <w:sz w:val="28"/>
          <w:szCs w:val="28"/>
        </w:rPr>
      </w:pPr>
      <w:r>
        <w:rPr>
          <w:rFonts w:hint="eastAsia" w:ascii="仿宋" w:hAnsi="仿宋" w:eastAsia="仿宋"/>
          <w:sz w:val="28"/>
          <w:szCs w:val="28"/>
        </w:rPr>
        <w:t>重庆电子工程职业学院、重庆工业职业技术学院、重庆城市管理职业学院、重庆工程职业学院、重庆三峡职业学院、重庆公共运输职业学院、万州职教中心、渝北职教中心、龙门浩职业中学</w:t>
      </w:r>
    </w:p>
    <w:p>
      <w:pPr>
        <w:rPr>
          <w:sz w:val="28"/>
          <w:szCs w:val="28"/>
        </w:rPr>
      </w:pPr>
    </w:p>
    <w:p>
      <w:pPr>
        <w:rPr>
          <w:b/>
          <w:sz w:val="36"/>
          <w:szCs w:val="36"/>
        </w:rPr>
      </w:pPr>
      <w:r>
        <w:rPr>
          <w:rFonts w:hint="eastAsia"/>
          <w:sz w:val="28"/>
          <w:szCs w:val="28"/>
        </w:rPr>
        <w:t>附件</w:t>
      </w:r>
      <w:r>
        <w:rPr>
          <w:sz w:val="28"/>
          <w:szCs w:val="28"/>
        </w:rPr>
        <w:t>3</w:t>
      </w:r>
      <w:r>
        <w:rPr>
          <w:rFonts w:hint="eastAsia"/>
          <w:sz w:val="28"/>
          <w:szCs w:val="28"/>
        </w:rPr>
        <w:t xml:space="preserve">： </w:t>
      </w:r>
      <w:r>
        <w:rPr>
          <w:sz w:val="28"/>
          <w:szCs w:val="28"/>
        </w:rPr>
        <w:t xml:space="preserve">         </w:t>
      </w:r>
      <w:r>
        <w:rPr>
          <w:b/>
          <w:sz w:val="36"/>
          <w:szCs w:val="36"/>
        </w:rPr>
        <w:t xml:space="preserve">  </w:t>
      </w:r>
      <w:r>
        <w:rPr>
          <w:rFonts w:hint="eastAsia"/>
          <w:b/>
          <w:sz w:val="36"/>
          <w:szCs w:val="36"/>
        </w:rPr>
        <w:t>汇报提纲（建议）</w:t>
      </w:r>
    </w:p>
    <w:p>
      <w:pPr>
        <w:rPr>
          <w:rFonts w:ascii="仿宋" w:hAnsi="仿宋" w:eastAsia="仿宋"/>
          <w:sz w:val="30"/>
          <w:szCs w:val="30"/>
        </w:rPr>
      </w:pPr>
      <w:r>
        <w:rPr>
          <w:rFonts w:hint="eastAsia" w:ascii="仿宋" w:hAnsi="仿宋" w:eastAsia="仿宋"/>
          <w:sz w:val="30"/>
          <w:szCs w:val="30"/>
        </w:rPr>
        <w:t>（一）职业院校国际合作服务“一带一路”的进展和成效</w:t>
      </w:r>
      <w:r>
        <w:rPr>
          <w:rFonts w:ascii="仿宋" w:hAnsi="仿宋" w:eastAsia="仿宋"/>
          <w:sz w:val="30"/>
          <w:szCs w:val="30"/>
        </w:rPr>
        <w:t>:</w:t>
      </w:r>
    </w:p>
    <w:p>
      <w:pPr>
        <w:ind w:firstLine="300" w:firstLineChars="100"/>
        <w:rPr>
          <w:rFonts w:ascii="仿宋" w:hAnsi="仿宋" w:eastAsia="仿宋"/>
          <w:sz w:val="30"/>
          <w:szCs w:val="30"/>
        </w:rPr>
      </w:pPr>
      <w:r>
        <w:rPr>
          <w:rFonts w:hint="eastAsia" w:ascii="仿宋" w:hAnsi="仿宋" w:eastAsia="仿宋"/>
          <w:sz w:val="30"/>
          <w:szCs w:val="30"/>
        </w:rPr>
        <w:t>1.</w:t>
      </w:r>
      <w:r>
        <w:rPr>
          <w:rFonts w:ascii="Calibri" w:hAnsi="Calibri" w:eastAsia="仿宋" w:cs="Calibri"/>
          <w:sz w:val="30"/>
          <w:szCs w:val="30"/>
        </w:rPr>
        <w:t> </w:t>
      </w:r>
      <w:r>
        <w:rPr>
          <w:rFonts w:hint="eastAsia" w:ascii="仿宋" w:hAnsi="仿宋" w:eastAsia="仿宋"/>
          <w:sz w:val="30"/>
          <w:szCs w:val="30"/>
        </w:rPr>
        <w:t>配合企业“走出去”，开展多形式多层次技术技能培训;</w:t>
      </w:r>
    </w:p>
    <w:p>
      <w:pPr>
        <w:ind w:firstLine="300" w:firstLineChars="100"/>
        <w:rPr>
          <w:rFonts w:ascii="仿宋" w:hAnsi="仿宋" w:eastAsia="仿宋"/>
          <w:sz w:val="30"/>
          <w:szCs w:val="30"/>
        </w:rPr>
      </w:pPr>
      <w:r>
        <w:rPr>
          <w:rFonts w:hint="eastAsia" w:ascii="仿宋" w:hAnsi="仿宋" w:eastAsia="仿宋"/>
          <w:sz w:val="30"/>
          <w:szCs w:val="30"/>
        </w:rPr>
        <w:t>2.</w:t>
      </w:r>
      <w:r>
        <w:rPr>
          <w:rFonts w:ascii="Calibri" w:hAnsi="Calibri" w:eastAsia="仿宋" w:cs="Calibri"/>
          <w:sz w:val="30"/>
          <w:szCs w:val="30"/>
        </w:rPr>
        <w:t> </w:t>
      </w:r>
      <w:r>
        <w:rPr>
          <w:rFonts w:hint="eastAsia" w:ascii="仿宋" w:hAnsi="仿宋" w:eastAsia="仿宋"/>
          <w:sz w:val="30"/>
          <w:szCs w:val="30"/>
        </w:rPr>
        <w:t>传播中国文化与先进技术，积极招收来华留学生;</w:t>
      </w:r>
    </w:p>
    <w:p>
      <w:pPr>
        <w:ind w:firstLine="300" w:firstLineChars="100"/>
        <w:rPr>
          <w:rFonts w:ascii="仿宋" w:hAnsi="仿宋" w:eastAsia="仿宋"/>
          <w:sz w:val="30"/>
          <w:szCs w:val="30"/>
        </w:rPr>
      </w:pPr>
      <w:r>
        <w:rPr>
          <w:rFonts w:hint="eastAsia" w:ascii="仿宋" w:hAnsi="仿宋" w:eastAsia="仿宋"/>
          <w:sz w:val="30"/>
          <w:szCs w:val="30"/>
        </w:rPr>
        <w:t>3.</w:t>
      </w:r>
      <w:r>
        <w:rPr>
          <w:rFonts w:ascii="Calibri" w:hAnsi="Calibri" w:eastAsia="仿宋" w:cs="Calibri"/>
          <w:sz w:val="30"/>
          <w:szCs w:val="30"/>
        </w:rPr>
        <w:t> </w:t>
      </w:r>
      <w:r>
        <w:rPr>
          <w:rFonts w:hint="eastAsia" w:ascii="仿宋" w:hAnsi="仿宋" w:eastAsia="仿宋"/>
          <w:sz w:val="30"/>
          <w:szCs w:val="30"/>
        </w:rPr>
        <w:t>扩大人文交流，促进民心相通;</w:t>
      </w:r>
    </w:p>
    <w:p>
      <w:pPr>
        <w:ind w:firstLine="300" w:firstLineChars="100"/>
        <w:rPr>
          <w:rFonts w:ascii="仿宋" w:hAnsi="仿宋" w:eastAsia="仿宋"/>
          <w:sz w:val="30"/>
          <w:szCs w:val="30"/>
        </w:rPr>
      </w:pPr>
      <w:r>
        <w:rPr>
          <w:rFonts w:hint="eastAsia" w:ascii="仿宋" w:hAnsi="仿宋" w:eastAsia="仿宋"/>
          <w:sz w:val="30"/>
          <w:szCs w:val="30"/>
        </w:rPr>
        <w:t>4.</w:t>
      </w:r>
      <w:r>
        <w:rPr>
          <w:rFonts w:ascii="Calibri" w:hAnsi="Calibri" w:eastAsia="仿宋" w:cs="Calibri"/>
          <w:sz w:val="30"/>
          <w:szCs w:val="30"/>
        </w:rPr>
        <w:t> </w:t>
      </w:r>
      <w:r>
        <w:rPr>
          <w:rFonts w:hint="eastAsia" w:ascii="仿宋" w:hAnsi="仿宋" w:eastAsia="仿宋"/>
          <w:sz w:val="30"/>
          <w:szCs w:val="30"/>
        </w:rPr>
        <w:t>提升办学成效，探索“走出去”境外办学;</w:t>
      </w:r>
    </w:p>
    <w:p>
      <w:pPr>
        <w:ind w:firstLine="300" w:firstLineChars="100"/>
        <w:rPr>
          <w:rFonts w:ascii="仿宋" w:hAnsi="仿宋" w:eastAsia="仿宋"/>
          <w:sz w:val="30"/>
          <w:szCs w:val="30"/>
        </w:rPr>
      </w:pPr>
      <w:r>
        <w:rPr>
          <w:rFonts w:hint="eastAsia" w:ascii="仿宋" w:hAnsi="仿宋" w:eastAsia="仿宋"/>
          <w:sz w:val="30"/>
          <w:szCs w:val="30"/>
        </w:rPr>
        <w:t>5.</w:t>
      </w:r>
      <w:r>
        <w:rPr>
          <w:rFonts w:ascii="Calibri" w:hAnsi="Calibri" w:eastAsia="仿宋" w:cs="Calibri"/>
          <w:sz w:val="30"/>
          <w:szCs w:val="30"/>
        </w:rPr>
        <w:t> </w:t>
      </w:r>
      <w:r>
        <w:rPr>
          <w:rFonts w:hint="eastAsia" w:ascii="仿宋" w:hAnsi="仿宋" w:eastAsia="仿宋"/>
          <w:sz w:val="30"/>
          <w:szCs w:val="30"/>
        </w:rPr>
        <w:t>服务“一带一路”的其它形式;</w:t>
      </w:r>
    </w:p>
    <w:p>
      <w:pPr>
        <w:rPr>
          <w:rFonts w:ascii="仿宋" w:hAnsi="仿宋" w:eastAsia="仿宋"/>
          <w:sz w:val="30"/>
          <w:szCs w:val="30"/>
        </w:rPr>
      </w:pPr>
      <w:r>
        <w:rPr>
          <w:rFonts w:hint="eastAsia" w:ascii="仿宋" w:hAnsi="仿宋" w:eastAsia="仿宋"/>
          <w:sz w:val="30"/>
          <w:szCs w:val="30"/>
        </w:rPr>
        <w:t>（二）职业院校国际合作服务“一带一路”建设的制度成果</w:t>
      </w:r>
    </w:p>
    <w:p>
      <w:pPr>
        <w:rPr>
          <w:rFonts w:ascii="仿宋" w:hAnsi="仿宋" w:eastAsia="仿宋"/>
          <w:sz w:val="30"/>
          <w:szCs w:val="30"/>
        </w:rPr>
      </w:pPr>
      <w:r>
        <w:rPr>
          <w:rFonts w:hint="eastAsia" w:ascii="仿宋" w:hAnsi="仿宋" w:eastAsia="仿宋"/>
          <w:sz w:val="30"/>
          <w:szCs w:val="30"/>
        </w:rPr>
        <w:t>（三）问题障碍</w:t>
      </w:r>
    </w:p>
    <w:p>
      <w:pPr>
        <w:ind w:firstLine="300" w:firstLineChars="100"/>
        <w:rPr>
          <w:rFonts w:ascii="仿宋" w:hAnsi="仿宋" w:eastAsia="仿宋"/>
          <w:sz w:val="30"/>
          <w:szCs w:val="30"/>
        </w:rPr>
      </w:pPr>
      <w:r>
        <w:rPr>
          <w:rFonts w:hint="eastAsia" w:ascii="仿宋" w:hAnsi="仿宋" w:eastAsia="仿宋"/>
          <w:sz w:val="30"/>
          <w:szCs w:val="30"/>
        </w:rPr>
        <w:t>1、存在认识问题;</w:t>
      </w:r>
    </w:p>
    <w:p>
      <w:pPr>
        <w:ind w:firstLine="300" w:firstLineChars="100"/>
        <w:rPr>
          <w:rFonts w:ascii="仿宋" w:hAnsi="仿宋" w:eastAsia="仿宋"/>
          <w:sz w:val="30"/>
          <w:szCs w:val="30"/>
        </w:rPr>
      </w:pPr>
      <w:r>
        <w:rPr>
          <w:rFonts w:hint="eastAsia" w:ascii="仿宋" w:hAnsi="仿宋" w:eastAsia="仿宋"/>
          <w:sz w:val="30"/>
          <w:szCs w:val="30"/>
        </w:rPr>
        <w:t>2、缺乏统筹规划;</w:t>
      </w:r>
    </w:p>
    <w:p>
      <w:pPr>
        <w:ind w:firstLine="300" w:firstLineChars="100"/>
        <w:rPr>
          <w:rFonts w:ascii="仿宋" w:hAnsi="仿宋" w:eastAsia="仿宋"/>
          <w:sz w:val="30"/>
          <w:szCs w:val="30"/>
        </w:rPr>
      </w:pPr>
      <w:r>
        <w:rPr>
          <w:rFonts w:hint="eastAsia" w:ascii="仿宋" w:hAnsi="仿宋" w:eastAsia="仿宋"/>
          <w:sz w:val="30"/>
          <w:szCs w:val="30"/>
        </w:rPr>
        <w:t>3、存在政策障碍;</w:t>
      </w:r>
    </w:p>
    <w:p>
      <w:pPr>
        <w:ind w:firstLine="300" w:firstLineChars="100"/>
        <w:rPr>
          <w:rFonts w:ascii="仿宋" w:hAnsi="仿宋" w:eastAsia="仿宋"/>
          <w:sz w:val="30"/>
          <w:szCs w:val="30"/>
        </w:rPr>
      </w:pPr>
      <w:r>
        <w:rPr>
          <w:rFonts w:hint="eastAsia" w:ascii="仿宋" w:hAnsi="仿宋" w:eastAsia="仿宋"/>
          <w:sz w:val="30"/>
          <w:szCs w:val="30"/>
        </w:rPr>
        <w:t>4、缺少必要指导;</w:t>
      </w:r>
    </w:p>
    <w:p>
      <w:pPr>
        <w:ind w:firstLine="300" w:firstLineChars="100"/>
        <w:rPr>
          <w:rFonts w:ascii="仿宋" w:hAnsi="仿宋" w:eastAsia="仿宋"/>
          <w:sz w:val="30"/>
          <w:szCs w:val="30"/>
        </w:rPr>
      </w:pPr>
      <w:r>
        <w:rPr>
          <w:rFonts w:hint="eastAsia" w:ascii="仿宋" w:hAnsi="仿宋" w:eastAsia="仿宋"/>
          <w:sz w:val="30"/>
          <w:szCs w:val="30"/>
        </w:rPr>
        <w:t>5、发展不均衡。</w:t>
      </w:r>
    </w:p>
    <w:p>
      <w:pPr>
        <w:ind w:firstLine="600" w:firstLineChars="200"/>
        <w:rPr>
          <w:rFonts w:ascii="仿宋" w:hAnsi="仿宋" w:eastAsia="仿宋"/>
          <w:sz w:val="30"/>
          <w:szCs w:val="30"/>
        </w:rPr>
      </w:pPr>
      <w:r>
        <w:rPr>
          <w:rFonts w:hint="eastAsia" w:ascii="仿宋" w:hAnsi="仿宋" w:eastAsia="仿宋"/>
          <w:sz w:val="30"/>
          <w:szCs w:val="30"/>
        </w:rPr>
        <w:t>此次调研互动注重吸收地方、职业院校和研究机构的参与，增强调研整体性和协同性，形成调研报告（报告将作为国际司中期调研报告的依据和素材），并转化为推进对外合作工作的思路和举措。</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C92"/>
    <w:rsid w:val="006B4A57"/>
    <w:rsid w:val="007A78A8"/>
    <w:rsid w:val="00A65C92"/>
    <w:rsid w:val="00C03938"/>
    <w:rsid w:val="00CC7FA0"/>
    <w:rsid w:val="00FF4404"/>
    <w:rsid w:val="04AE4603"/>
    <w:rsid w:val="06FB2943"/>
    <w:rsid w:val="0E1D73B4"/>
    <w:rsid w:val="0E480498"/>
    <w:rsid w:val="135D48A9"/>
    <w:rsid w:val="1F311E9A"/>
    <w:rsid w:val="3EA96031"/>
    <w:rsid w:val="44370E8E"/>
    <w:rsid w:val="5D8767E4"/>
    <w:rsid w:val="62213E82"/>
    <w:rsid w:val="680658FF"/>
    <w:rsid w:val="697D0B19"/>
    <w:rsid w:val="77ED4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563C1" w:themeColor="hyperlink"/>
      <w:u w:val="single"/>
      <w14:textFill>
        <w14:solidFill>
          <w14:schemeClr w14:val="hlink"/>
        </w14:solidFill>
      </w14:textFill>
    </w:rPr>
  </w:style>
  <w:style w:type="table" w:styleId="7">
    <w:name w:val="Table Grid"/>
    <w:basedOn w:val="6"/>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4"/>
    <w:link w:val="3"/>
    <w:qFormat/>
    <w:uiPriority w:val="0"/>
    <w:rPr>
      <w:kern w:val="2"/>
      <w:sz w:val="18"/>
      <w:szCs w:val="18"/>
    </w:rPr>
  </w:style>
  <w:style w:type="character" w:customStyle="1" w:styleId="9">
    <w:name w:val="页脚 Char"/>
    <w:basedOn w:val="4"/>
    <w:link w:val="2"/>
    <w:uiPriority w:val="0"/>
    <w:rPr>
      <w:kern w:val="2"/>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208</Words>
  <Characters>1187</Characters>
  <Lines>9</Lines>
  <Paragraphs>2</Paragraphs>
  <TotalTime>7</TotalTime>
  <ScaleCrop>false</ScaleCrop>
  <LinksUpToDate>false</LinksUpToDate>
  <CharactersWithSpaces>1393</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2019-01-02T12:12:00Z</dcterms:created>
  <dc:creator>admin</dc:creator>
  <cp:lastModifiedBy>水立方</cp:lastModifiedBy>
  <dcterms:modified xsi:type="dcterms:W3CDTF">2019-01-02T14:56:50Z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