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013" w:rsidRPr="00E80013" w:rsidRDefault="00E80013" w:rsidP="00E80013">
      <w:pPr>
        <w:shd w:val="clear" w:color="auto" w:fill="FFFFFF"/>
        <w:adjustRightInd/>
        <w:snapToGrid/>
        <w:spacing w:after="0"/>
        <w:ind w:firstLine="480"/>
        <w:jc w:val="both"/>
        <w:rPr>
          <w:rFonts w:ascii="宋体" w:eastAsia="宋体" w:hAnsi="宋体" w:cs="宋体"/>
          <w:color w:val="333333"/>
          <w:sz w:val="24"/>
          <w:szCs w:val="24"/>
        </w:rPr>
      </w:pPr>
    </w:p>
    <w:p w:rsidR="00E80013" w:rsidRPr="00F71402" w:rsidRDefault="00E80013" w:rsidP="00E80013">
      <w:pPr>
        <w:shd w:val="clear" w:color="auto" w:fill="FFFFFF"/>
        <w:adjustRightInd/>
        <w:snapToGrid/>
        <w:spacing w:after="0"/>
        <w:jc w:val="center"/>
        <w:rPr>
          <w:rFonts w:ascii="黑体" w:eastAsia="黑体" w:hAnsi="黑体" w:cs="宋体"/>
          <w:b/>
          <w:bCs/>
          <w:color w:val="333333"/>
          <w:sz w:val="36"/>
          <w:szCs w:val="36"/>
        </w:rPr>
      </w:pPr>
      <w:r w:rsidRPr="00F71402">
        <w:rPr>
          <w:rFonts w:ascii="黑体" w:eastAsia="黑体" w:hAnsi="黑体" w:cs="宋体" w:hint="eastAsia"/>
          <w:b/>
          <w:bCs/>
          <w:color w:val="333333"/>
          <w:sz w:val="36"/>
          <w:szCs w:val="36"/>
        </w:rPr>
        <w:t>国家职业教育改革实施方案</w:t>
      </w:r>
    </w:p>
    <w:p w:rsidR="00176D08" w:rsidRPr="00F71402" w:rsidRDefault="00176D08" w:rsidP="00E80013">
      <w:pPr>
        <w:shd w:val="clear" w:color="auto" w:fill="FFFFFF"/>
        <w:adjustRightInd/>
        <w:snapToGrid/>
        <w:spacing w:after="0"/>
        <w:jc w:val="center"/>
        <w:rPr>
          <w:rFonts w:ascii="黑体" w:eastAsia="黑体" w:hAnsi="黑体" w:cs="宋体"/>
          <w:b/>
          <w:bCs/>
          <w:color w:val="333333"/>
          <w:sz w:val="36"/>
          <w:szCs w:val="36"/>
        </w:rPr>
      </w:pPr>
    </w:p>
    <w:p w:rsidR="00AE6CA7" w:rsidRPr="00E80013" w:rsidRDefault="00AE6CA7" w:rsidP="00E80013">
      <w:pPr>
        <w:shd w:val="clear" w:color="auto" w:fill="FFFFFF"/>
        <w:adjustRightInd/>
        <w:snapToGrid/>
        <w:spacing w:after="0"/>
        <w:jc w:val="center"/>
        <w:rPr>
          <w:rFonts w:ascii="宋体" w:eastAsia="宋体" w:hAnsi="宋体" w:cs="宋体"/>
          <w:color w:val="333333"/>
          <w:sz w:val="24"/>
          <w:szCs w:val="24"/>
        </w:rPr>
      </w:pPr>
    </w:p>
    <w:p w:rsidR="00E80013" w:rsidRPr="00A235EC" w:rsidRDefault="00E80013" w:rsidP="00D62C59">
      <w:pPr>
        <w:shd w:val="clear" w:color="auto" w:fill="FFFFFF"/>
        <w:adjustRightInd/>
        <w:snapToGrid/>
        <w:spacing w:after="0" w:line="480" w:lineRule="auto"/>
        <w:ind w:firstLineChars="200" w:firstLine="56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需求越来越紧迫，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育法》，制定本实施方案。</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总体要求与目标：</w:t>
      </w:r>
      <w:r w:rsidRPr="00A235EC">
        <w:rPr>
          <w:rFonts w:ascii="宋体" w:eastAsia="宋体" w:hAnsi="宋体" w:cs="宋体" w:hint="eastAsia"/>
          <w:color w:val="333333"/>
          <w:sz w:val="28"/>
          <w:szCs w:val="28"/>
        </w:rPr>
        <w:t>坚持以习近平新时代中国特色社会主义思想为指导，把职业教育摆在教育改革创新和经济社会发展中更加突出的位置。牢固树立新发展理念，服务建设现代化经济体系和实现更</w:t>
      </w:r>
      <w:r w:rsidRPr="00A235EC">
        <w:rPr>
          <w:rFonts w:ascii="宋体" w:eastAsia="宋体" w:hAnsi="宋体" w:cs="宋体" w:hint="eastAsia"/>
          <w:color w:val="333333"/>
          <w:sz w:val="28"/>
          <w:szCs w:val="28"/>
        </w:rPr>
        <w:lastRenderedPageBreak/>
        <w:t>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5—10年左右时间，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为促进经济社会发展和提高国家竞争力提供优质人才资源支撑。</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具体指标：</w:t>
      </w:r>
      <w:r w:rsidRPr="00A235EC">
        <w:rPr>
          <w:rFonts w:ascii="宋体" w:eastAsia="宋体" w:hAnsi="宋体" w:cs="宋体" w:hint="eastAsia"/>
          <w:color w:val="333333"/>
          <w:sz w:val="28"/>
          <w:szCs w:val="28"/>
        </w:rPr>
        <w:t>到2022年，职业院校教学条件基本达标，一大批普通本科高等学校向应用型转变，建设50所高水平高等职业学校和150个骨干专业（群）。建成覆盖大部分行业领域、具有国际先进水平的中国职业教育标准体系。企业参与职业教育的积极性有较大提升，培育数以万计的产教融合型企业，打造一批优秀职业教育培训评价组织，推动建设300个具有辐射引领作用的高水平专业化产教融合实训基地。职业院校实践性教学课时原则上占总课时一半以上，顶岗实习时间一般为6个月。“双师型”教师（同时具备理论教学和实践教学能力的教师）占专业课教师总数超过一半，分专业建设一批国家级职业教育教师教学创新团队。从2019年开始，在职</w:t>
      </w:r>
      <w:r w:rsidRPr="00A235EC">
        <w:rPr>
          <w:rFonts w:ascii="宋体" w:eastAsia="宋体" w:hAnsi="宋体" w:cs="宋体" w:hint="eastAsia"/>
          <w:color w:val="333333"/>
          <w:sz w:val="28"/>
          <w:szCs w:val="28"/>
        </w:rPr>
        <w:lastRenderedPageBreak/>
        <w:t>业院校、应用型本科高校启动“学历证书+若干职业技能等级证书”制度试点（以下称1+X证书制度试点）工作。</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t>一、完善国家职业教育制度体系</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（一）健全国家职业教育制度框架。</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健全德技并修、工学结合的育人机制，完善评价机制，规范人才培养全过程。深化产教融合、校企合作，育训结合，健全多元化办学格局，推动企业深度参与协同育人，扶持鼓励企业和社会力量参与举办各类职业教育。推进资历框架建设，探索实现学历证书和职业技能等级证书互通衔接。</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（二）提高中等职业教育发展水平。</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优化教育结构，把发展中等职业教育作为普及高中阶段教育和建设中国特色职业教育体系的重要基础，保持高中阶段教育职普比</w:t>
      </w:r>
      <w:r w:rsidRPr="00A235EC">
        <w:rPr>
          <w:rFonts w:ascii="宋体" w:eastAsia="宋体" w:hAnsi="宋体" w:cs="宋体" w:hint="eastAsia"/>
          <w:color w:val="333333"/>
          <w:sz w:val="28"/>
          <w:szCs w:val="28"/>
        </w:rPr>
        <w:lastRenderedPageBreak/>
        <w:t>大体相当，使绝大多数城乡新增劳动力接受高中阶段教育。改善中等职业学校基本办学条件。加强省级统筹，建好办好一批县域职教中心，重点支持集中连片特困地区每个地（市、州、盟）原则上至少建设一所符合当地经济社会发展和技术技能人才培养需要的中等职业学校。指导各地优化中等职业学校布局结构，科学配置并做大做强职业教育资源。加大对民族地区、贫困地区和残疾人职业教育的政策、金融支持力度，落实职业教育东西协作行动计划，办好内地少数民族中职班。完善招生机制，建立中等职业学校和普通高中统一招生平台，精准服务区域发展需求。积极招收初高中毕业未升学学生、退役军人、退役运动员、下岗职工、返乡农民工等接受中等职业教育；服务乡村振兴战略，为广大农村培养以新型职业农民为主体的农村实用人才。发挥中等职业学校作用，帮助部分学业困难学生按规定在职业学校完成义务教育，并接受部分职业技能学习。</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鼓励中等职业学校联合中小学开展劳动和职业启蒙教育，将动手实践内容纳入中小学相关课程和学生综合素质评价。</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（三）推进高等职业教育高质量发展。</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把发展高等职业教育作为优化高等教育结构和培养大国工匠、能工巧匠的重要方式，使城乡新增劳动力更多接受高等教育。高等职业学校要培养服务区域发展的高素质技术技能人才，重点服务企</w:t>
      </w:r>
      <w:r w:rsidRPr="00A235EC">
        <w:rPr>
          <w:rFonts w:ascii="宋体" w:eastAsia="宋体" w:hAnsi="宋体" w:cs="宋体" w:hint="eastAsia"/>
          <w:color w:val="333333"/>
          <w:sz w:val="28"/>
          <w:szCs w:val="28"/>
        </w:rPr>
        <w:lastRenderedPageBreak/>
        <w:t>业特别是中小微企业的技术研发和产品升级，加强社区教育和终身学习服务。建立“职教高考”制度，完善“文化素质+职业技能”的考试招生办法，提高生源质量，为学生接受高等职业教育提供多种入学方式和学习方式。在学前教育、护理、养老服务、健康服务、现代服务业等领域，扩大对初中毕业生实行中高职贯通培养的招生规模。启动实施中国特色高水平高等职业学校和专业建设计划，建设一批引领改革、支撑发展、中国特色、世界水平的高等职业学校和骨干专业（群）。根据高等学校设置制度规定，将符合条件的技师学院纳入高等学校序列。</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（四）完善高层次应用型人才培养体系。</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完善学历教育与培训并重的现代职业教育体系，畅通技术技能人才成长渠道。发展以职业需求为导向、以实践能力培养为重点、以产学研用结合为途径的专业学位研究生培养模式，加强专业学位硕士研究生培养。推动具备条件的普通本科高校向应用型转变，鼓励有条件的普通高校开办应用技术类型专业或课程。开展本科层次职业教育试点。制定中国技能大赛、全国职业院校技能大赛、世界技能大赛获奖选手等免试入学政策，探索长学制培养高端技术技能人才。服务军民融合发展，把军队相关的职业教育纳入国家职业教育大体系，共同做好面向现役军人的教育培训，支持其在服役期间</w:t>
      </w:r>
      <w:r w:rsidRPr="00A235EC">
        <w:rPr>
          <w:rFonts w:ascii="宋体" w:eastAsia="宋体" w:hAnsi="宋体" w:cs="宋体" w:hint="eastAsia"/>
          <w:color w:val="333333"/>
          <w:sz w:val="28"/>
          <w:szCs w:val="28"/>
        </w:rPr>
        <w:lastRenderedPageBreak/>
        <w:t>取得多类职业技能等级证书，提升技术技能水平。落实好定向培养直招士官政策，推动地方院校与军队院校有效对接，推动优质职业教育资源向军事人才培养开放，建立军地网络教育资源共享机制。制订具体政策办法，支持适合的退役军人进入职业院校和普通本科高校接受教育和培训，鼓励支持设立退役军人教育培训集团（联盟），推动退役、培训、就业有机衔接，为促进退役军人特别是退役士兵就业创业作出贡献。</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t>二、构建职业教育国家标准</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（五）完善教育教学相关标准。</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专业教学标准、课程标准、顶岗实习标准、实训条件建设标准（仪器设备配备规范）建设和在职业院校落地实施。巩固和发展国务院教育行政部门联合行业制定国家教学标准、职业院校依据标准自主制订人才培养方案的工作格局。</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（六）启动1+X证书制度试点工作。</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lastRenderedPageBreak/>
        <w:t>深化复合型技术技能人才培养培训模式改革，借鉴国际职业教育培训普遍做法，制订工作方案和具体管理办法，启动1+X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部门在职责范围内，分别负责管理监督考核院校外、院校内职业技能等级证书的实施（技工院校内由人力资源社会保障行政部门负责），国务院人力资源社会保障行政部门组织制定职业标准，国务院教育行政部门依照职业标准牵头组织开发教学等相关标准。院校内培训可面向社会人群，院校外培训也可面向在校学生。各类职业技能等级证书具有同等效力，持有证书人员享受同等待遇。院校内实施的职业技能等级证书分为初级、中级、高级，是职业技能水平的凭证，反映职业活动和个人职业生涯发展所需要的综合能力。</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（七）开展高质量职业培训。</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落实职业院校实施学历教育与培训并举的法定职责，按照育训结合、长短结合、内外结合的要求，面向在校学生和全体社会成员开展职业培训。自2019年开始，围绕现代农业、先进制造业、现代服务业、战略性新兴产业，推动职业院校在10个左右技术技能人才</w:t>
      </w:r>
      <w:r w:rsidRPr="00A235EC">
        <w:rPr>
          <w:rFonts w:ascii="宋体" w:eastAsia="宋体" w:hAnsi="宋体" w:cs="宋体" w:hint="eastAsia"/>
          <w:color w:val="333333"/>
          <w:sz w:val="28"/>
          <w:szCs w:val="28"/>
        </w:rPr>
        <w:lastRenderedPageBreak/>
        <w:t>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畅通技术技能人才职业发展通道，鼓励其持续获得适应经济社会发展需要的职业培训证书，引导和支持企业等用人单位落实相关待遇。对取得职业技能等级证书的离校未就业高校毕业生，按规定落实职业培训补贴政策。</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（八）实现学习成果的认定、积累和转换。</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加快推进职业教育国家“学分银行”建设，从2019年开始，探索建立职业教育个人学习账号，实现学习成果可追溯、可查询、可转换。有序开展学历证书和职业技能等级证书所体现的学习成果的认定、积累和转换，为技术技能人才持续成长拓宽通道。职业院校对取得若干职业技能等级证书的社会成员，支持其根据证书等级和类别免修部分课程，在完成规定内容学习后依法依规取得学历证书。对接受职业院校学历教育并取得毕业证书的学生，在参加相应的职业技能等级证书考试时，可免试部分内容。从2019年起，在有条件的地区和高校探索实施试点工作，制定符合国情的国家资历框架。</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lastRenderedPageBreak/>
        <w:t>三、促进产教融合校企“双元”育人</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（九）坚持知行合一、工学结合。</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借鉴“双元制”等模式，总结现代学徒制和企业新型学徒制试点经验，校企共同研究制定人才培养方案，及时将新技术、新工艺、新规范纳入教学标准和教学内容，强化学生实习实训。健全专业设置定期评估机制，强化地方引导本区域职业院校优化专业设置的职责，原则上每5年修订1次职业院校专业目录，学校依据目录灵活自主设置专业，每年调整1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3年修订1次教材，其中专业教材随信息技术发展和产业升级情况及时动态更新。适应“互联网+职业教育”发展需求，运用现代信息技术改进教学方式方法，推进虚拟工厂等网络学习空间建设和普遍应用。</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（十）推动校企全面加强深度合作。</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职业院校应当根据自身特点和人才培养需要，主动与具备条件的企业在人才培养、技术创新、就业创业、社会服务、文化传承等方面开展合作。学校积极为企业提供所需的课程、师资等资源，企</w:t>
      </w:r>
      <w:r w:rsidRPr="00A235EC">
        <w:rPr>
          <w:rFonts w:ascii="宋体" w:eastAsia="宋体" w:hAnsi="宋体" w:cs="宋体" w:hint="eastAsia"/>
          <w:color w:val="333333"/>
          <w:sz w:val="28"/>
          <w:szCs w:val="28"/>
        </w:rPr>
        <w:lastRenderedPageBreak/>
        <w:t>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财政+土地+信用”的组合式激励，并按规定落实相关税收政策。试点企业兴办职业教育的投资符合条件的，可按投资额一定比例抵免该企业当年应缴教育费附加和地方教育附加。厚植企业承担职业教育责任的社会环境，推动职业院校和行业企业形成命运共同体。</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（十一）打造一批高水平实训基地。</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加大政策引导力度，充分调动各方面深化职业教育改革创新的积极性，带动各级政府、企业和职业院校建设一批资源共享，集实践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鼓励职业院校建设或校企共建一批校内实训基地，提升重点专业建设和校企合作育人水平。积极吸引企业和社会力量参与，指导各地各校借鉴德国、</w:t>
      </w:r>
      <w:r w:rsidRPr="00A235EC">
        <w:rPr>
          <w:rFonts w:ascii="宋体" w:eastAsia="宋体" w:hAnsi="宋体" w:cs="宋体" w:hint="eastAsia"/>
          <w:color w:val="333333"/>
          <w:sz w:val="28"/>
          <w:szCs w:val="28"/>
        </w:rPr>
        <w:lastRenderedPageBreak/>
        <w:t>日本、瑞士等国家经验，探索创新实训基地运营模式。提高实训基地规划、管理水平，为社会公众、职业院校在校生取得职业技能等级证书和企业提升人力资源水平提供有力支撑。</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（十二）多措并举打造“双师型”教师队伍。</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从2019年起，职业院校、应用型本科高校相关专业教师原则上从具有3年以上企业工作经历并具有高职以上学历的人员中公开招聘，特殊高技能人才（含具有高级工以上职业资格人员）可适当放宽学历要求，2020年起基本不再从应届毕业生中招聘。加强职业技术师范院校建设，优化结构布局，引导一批高水平工科学校举办职业技术师范教育。实施职业院校教师素质提高计划，建立100个“双师型”教师培养培训基地，职业院校、应用型本科高校教师每年至少1个月在企业或实训基地实训，落实教师5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院校教师双向流动。职业院校通过校企合作、技术服务、社会培训、自办企业等所得收入，可按一定比例作为绩效工资来源。</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lastRenderedPageBreak/>
        <w:t>四、建设多元办学格局</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（十三）推动企业和社会力量举办高质量职业教育。</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各级政府部门要深化“放管服”改革，加快推进职能转变，由注重“办”职业教育向“管理与服务”过渡。政府主要负责规划战略、制定政策、依法依规监管。发挥企业重要办学主体作用，鼓励有条件的企业特别是大企业举办高质量职业教育，各级人民政府可按规定给予适当支持。完善企业经营管理和技术人员与学校领导、骨干教师相互兼职兼薪制度。2020年初步建成300个示范性职业教育集团（联盟），带动中小企业参与。支持和规范社会力量兴办职业教育培训，鼓励发展股份制、混合所有制等职业院校和各类职业培训机构。建立公开透明规范的民办职业教育准入、审批制度，探索民办职业教育负面清单制度，建立健全退出机制。</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（十四）做优职业教育培训评价组织。</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w:t>
      </w:r>
      <w:r w:rsidRPr="00A235EC">
        <w:rPr>
          <w:rFonts w:ascii="宋体" w:eastAsia="宋体" w:hAnsi="宋体" w:cs="宋体" w:hint="eastAsia"/>
          <w:color w:val="333333"/>
          <w:sz w:val="28"/>
          <w:szCs w:val="28"/>
        </w:rPr>
        <w:lastRenderedPageBreak/>
        <w:t>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5年以上优秀培训业绩的机构中选择。培训评价组织应对接职业标准，与国际先进标准接轨，按有关规定开发职业技能等级标准，负责实施职业技能考核、评价和证书发放。政府部门要加强监管，防止出现乱培训、滥发证现象。行业协会要积极配合政府，为培训评价组织提供好服务环境支持，不得以任何方式收取费用或干预企业办学行为。</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t>五、完善技术技能人才保障政策</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（十五）提高技术技能人才待遇水平。</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积极推动职业院校毕业生在落户、就业、参加机关事业单位招聘、职称评审、职级晋升等方面与普通高校毕业生享受同等待遇。逐步提高技术技</w:t>
      </w:r>
      <w:r w:rsidRPr="00A235EC">
        <w:rPr>
          <w:rFonts w:ascii="宋体" w:eastAsia="宋体" w:hAnsi="宋体" w:cs="宋体" w:hint="eastAsia"/>
          <w:color w:val="333333"/>
          <w:sz w:val="28"/>
          <w:szCs w:val="28"/>
        </w:rPr>
        <w:lastRenderedPageBreak/>
        <w:t>能人才特别是技术工人收入水平和地位。机关和企事业单位招用人员不得歧视职业院校毕业生。国务院人力资源社会保障行政部门会同有关部门，适时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（十六）健全经费投入机制。</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均财政拨款水平可适当高于当地普通高中。各地在继续巩固落实好高等职业教育生均财政拨款水平达到12000元的基础上，根据发展需要和财力可能逐步提高拨款水平。组织实施好现代职业教育质量提升计划、产教融合工程等。经费投</w:t>
      </w:r>
      <w:r w:rsidRPr="00A235EC">
        <w:rPr>
          <w:rFonts w:ascii="宋体" w:eastAsia="宋体" w:hAnsi="宋体" w:cs="宋体" w:hint="eastAsia"/>
          <w:color w:val="333333"/>
          <w:sz w:val="28"/>
          <w:szCs w:val="28"/>
        </w:rPr>
        <w:lastRenderedPageBreak/>
        <w:t>入要进一步突出改革导向，支持校企合作，注重向中西部、贫困地区和民族地区倾斜。进一步扩大职业院校助学金覆盖面，完善补助标准动态调整机制，落实对建档立卡等家庭经济困难学生的倾斜政策，健全职业教育奖学金制度。</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t>六、加强职业教育办学质量督导评价</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（十七）建立健全职业教育质量评价和督导评估制度。</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以学习者的职业道德、技术技能水平和就业质量，以及产教融合、校企合作水平为核心，建立职业教育质量评价体系。定期对职业技能等级证书有关工作进行“双随机、一公开”的抽查和监督，从2019年起，对培训评价组织行为和职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督导评估制度，落实督导报告、公报、约谈、限期整改、奖惩等制度。国务院教育督导委员会定期听取职业教育督导评估情况汇报。</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（十八）支持组建国家职业教育指导咨询委员会。</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lastRenderedPageBreak/>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教育管理、教学质量、办学方式模式、师资培养、学生职业技能提升等情况，进行指导、考核、评估等。</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b/>
          <w:bCs/>
          <w:color w:val="333333"/>
          <w:sz w:val="28"/>
          <w:szCs w:val="28"/>
        </w:rPr>
        <w:t>七、做好改革组织实施工作</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（十九）加强党对职业教育工作的全面领导。</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w:t>
      </w:r>
      <w:r w:rsidRPr="00A235EC">
        <w:rPr>
          <w:rFonts w:ascii="宋体" w:eastAsia="宋体" w:hAnsi="宋体" w:cs="宋体" w:hint="eastAsia"/>
          <w:color w:val="333333"/>
          <w:sz w:val="28"/>
          <w:szCs w:val="28"/>
        </w:rPr>
        <w:lastRenderedPageBreak/>
        <w:t>形态工作领导权，将党建工作与学校事业发展同部署、同落实、同考评。指导职业院校上好思想政治理论课，实施好中等职业学校“文明风采”活动，推进职业教育领域“三全育人”综合改革试点工作，使各类课程与思想政治理论课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楷体" w:eastAsia="楷体" w:hAnsi="楷体" w:cs="宋体" w:hint="eastAsia"/>
          <w:color w:val="333333"/>
          <w:sz w:val="28"/>
          <w:szCs w:val="28"/>
        </w:rPr>
        <w:t>（二十）完善国务院职业教育工作部际联席会议制度。</w:t>
      </w:r>
    </w:p>
    <w:p w:rsidR="00E80013" w:rsidRPr="00A235EC" w:rsidRDefault="00E80013" w:rsidP="00285B38">
      <w:pPr>
        <w:shd w:val="clear" w:color="auto" w:fill="FFFFFF"/>
        <w:adjustRightInd/>
        <w:snapToGrid/>
        <w:spacing w:after="0" w:line="480" w:lineRule="auto"/>
        <w:ind w:firstLine="480"/>
        <w:jc w:val="both"/>
        <w:rPr>
          <w:rFonts w:ascii="宋体" w:eastAsia="宋体" w:hAnsi="宋体" w:cs="宋体"/>
          <w:color w:val="333333"/>
          <w:sz w:val="28"/>
          <w:szCs w:val="28"/>
        </w:rPr>
      </w:pPr>
      <w:r w:rsidRPr="00A235EC">
        <w:rPr>
          <w:rFonts w:ascii="宋体" w:eastAsia="宋体" w:hAnsi="宋体" w:cs="宋体" w:hint="eastAsia"/>
          <w:color w:val="333333"/>
          <w:sz w:val="28"/>
          <w:szCs w:val="28"/>
        </w:rPr>
        <w:t>国务院职业教育工作部际联席会议由教育、人力资源社会保障、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位要加强沟通协调，做好相关政策配套衔接，</w:t>
      </w:r>
      <w:r w:rsidRPr="00A235EC">
        <w:rPr>
          <w:rFonts w:ascii="宋体" w:eastAsia="宋体" w:hAnsi="宋体" w:cs="宋体" w:hint="eastAsia"/>
          <w:color w:val="333333"/>
          <w:sz w:val="28"/>
          <w:szCs w:val="28"/>
        </w:rPr>
        <w:lastRenderedPageBreak/>
        <w:t>在国家和区域战略规划、重大项目安排、经费投入、企业办学、人力资源开发等方面形成政策合力。推动落实《中华人民共和国职业教育法》，为职业教育改革创新提供重要的制度保障。</w:t>
      </w:r>
    </w:p>
    <w:p w:rsidR="004358AB" w:rsidRPr="00A235EC" w:rsidRDefault="004358AB" w:rsidP="00285B38">
      <w:pPr>
        <w:spacing w:line="480" w:lineRule="auto"/>
        <w:rPr>
          <w:sz w:val="28"/>
          <w:szCs w:val="28"/>
        </w:rPr>
      </w:pPr>
    </w:p>
    <w:sectPr w:rsidR="004358AB" w:rsidRPr="00A235EC"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D5C22"/>
    <w:rsid w:val="00176D08"/>
    <w:rsid w:val="002459B1"/>
    <w:rsid w:val="00285B38"/>
    <w:rsid w:val="00323B43"/>
    <w:rsid w:val="003D37D8"/>
    <w:rsid w:val="00426133"/>
    <w:rsid w:val="004358AB"/>
    <w:rsid w:val="008B7726"/>
    <w:rsid w:val="00A235EC"/>
    <w:rsid w:val="00AE6CA7"/>
    <w:rsid w:val="00D31D50"/>
    <w:rsid w:val="00D62C59"/>
    <w:rsid w:val="00E80013"/>
    <w:rsid w:val="00F6621D"/>
    <w:rsid w:val="00F71402"/>
    <w:rsid w:val="00F94C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E80013"/>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80013"/>
    <w:rPr>
      <w:rFonts w:ascii="宋体" w:eastAsia="宋体" w:hAnsi="宋体" w:cs="宋体"/>
      <w:b/>
      <w:bCs/>
      <w:kern w:val="36"/>
      <w:sz w:val="48"/>
      <w:szCs w:val="48"/>
    </w:rPr>
  </w:style>
  <w:style w:type="paragraph" w:styleId="HTML">
    <w:name w:val="HTML Address"/>
    <w:basedOn w:val="a"/>
    <w:link w:val="HTMLChar"/>
    <w:uiPriority w:val="99"/>
    <w:semiHidden/>
    <w:unhideWhenUsed/>
    <w:rsid w:val="00E80013"/>
    <w:pPr>
      <w:adjustRightInd/>
      <w:snapToGrid/>
      <w:spacing w:after="0"/>
    </w:pPr>
    <w:rPr>
      <w:rFonts w:ascii="宋体" w:eastAsia="宋体" w:hAnsi="宋体" w:cs="宋体"/>
      <w:i/>
      <w:iCs/>
      <w:sz w:val="24"/>
      <w:szCs w:val="24"/>
    </w:rPr>
  </w:style>
  <w:style w:type="character" w:customStyle="1" w:styleId="HTMLChar">
    <w:name w:val="HTML 地址 Char"/>
    <w:basedOn w:val="a0"/>
    <w:link w:val="HTML"/>
    <w:uiPriority w:val="99"/>
    <w:semiHidden/>
    <w:rsid w:val="00E80013"/>
    <w:rPr>
      <w:rFonts w:ascii="宋体" w:eastAsia="宋体" w:hAnsi="宋体" w:cs="宋体"/>
      <w:i/>
      <w:iCs/>
      <w:sz w:val="24"/>
      <w:szCs w:val="24"/>
    </w:rPr>
  </w:style>
  <w:style w:type="paragraph" w:styleId="a3">
    <w:name w:val="Normal (Web)"/>
    <w:basedOn w:val="a"/>
    <w:uiPriority w:val="99"/>
    <w:semiHidden/>
    <w:unhideWhenUsed/>
    <w:rsid w:val="00E80013"/>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74236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1309</Words>
  <Characters>7466</Characters>
  <Application>Microsoft Office Word</Application>
  <DocSecurity>0</DocSecurity>
  <Lines>62</Lines>
  <Paragraphs>17</Paragraphs>
  <ScaleCrop>false</ScaleCrop>
  <Company/>
  <LinksUpToDate>false</LinksUpToDate>
  <CharactersWithSpaces>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9</cp:revision>
  <dcterms:created xsi:type="dcterms:W3CDTF">2008-09-11T17:20:00Z</dcterms:created>
  <dcterms:modified xsi:type="dcterms:W3CDTF">2019-02-27T07:24:00Z</dcterms:modified>
</cp:coreProperties>
</file>