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600" w:lineRule="exact"/>
        <w:jc w:val="center"/>
        <w:rPr>
          <w:sz w:val="32"/>
          <w:szCs w:val="32"/>
        </w:rPr>
      </w:pPr>
    </w:p>
    <w:p>
      <w:pPr>
        <w:widowControl w:val="0"/>
        <w:adjustRightInd/>
        <w:snapToGrid/>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r>
        <w:rPr>
          <w:rFonts w:ascii="Times New Roman" w:hAnsi="Times New Roman"/>
        </w:rPr>
        <w:pict>
          <v:group id="_x0000_s2050" o:spid="_x0000_s2050" o:spt="203" style="position:absolute;left:0pt;margin-left:7.2pt;margin-top:12.5pt;height:141.75pt;width:442.2pt;z-index:251665408;mso-width-relative:page;mso-height-relative:page;" coordorigin="1531,4083" coordsize="8844,2835">
            <o:lock v:ext="edit" aspectratio="f"/>
            <v:shape id="_x0000_s2051" o:spid="_x0000_s2051"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2052" o:spid="_x0000_s2052" o:spt="20" style="position:absolute;left:1531;top:6918;height:0;width:8844;" filled="f" stroked="t" coordsize="21600,21600">
              <v:path arrowok="t"/>
              <v:fill on="f" focussize="0,0"/>
              <v:stroke weight="1.75pt" color="#FF0000"/>
              <v:imagedata o:title=""/>
              <o:lock v:ext="edit" aspectratio="f"/>
            </v:line>
          </v:group>
        </w:pict>
      </w:r>
    </w:p>
    <w:p>
      <w:pPr>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p>
    <w:p>
      <w:pPr>
        <w:spacing w:after="0" w:line="60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渝职教学会〔2020〕</w:t>
      </w:r>
      <w:r>
        <w:rPr>
          <w:rFonts w:hint="eastAsia" w:ascii="Times New Roman" w:hAnsi="Times New Roman" w:eastAsia="方正仿宋_GBK"/>
          <w:sz w:val="32"/>
          <w:szCs w:val="32"/>
          <w:lang w:val="en-US" w:eastAsia="zh-CN"/>
        </w:rPr>
        <w:t>2</w:t>
      </w:r>
      <w:r>
        <w:rPr>
          <w:rFonts w:hint="eastAsia" w:eastAsia="方正仿宋_GBK"/>
          <w:sz w:val="32"/>
          <w:szCs w:val="32"/>
          <w:lang w:val="en-US" w:eastAsia="zh-CN"/>
        </w:rPr>
        <w:t>7</w:t>
      </w:r>
      <w:r>
        <w:rPr>
          <w:rFonts w:hint="eastAsia" w:ascii="Times New Roman" w:hAnsi="Times New Roman" w:eastAsia="方正仿宋_GBK"/>
          <w:sz w:val="32"/>
          <w:szCs w:val="32"/>
        </w:rPr>
        <w:t>号</w:t>
      </w:r>
    </w:p>
    <w:p>
      <w:pPr>
        <w:widowControl w:val="0"/>
        <w:adjustRightInd/>
        <w:snapToGrid/>
        <w:spacing w:after="0" w:line="600" w:lineRule="exact"/>
        <w:jc w:val="center"/>
        <w:rPr>
          <w:rFonts w:ascii="方正小标宋_GBK" w:hAnsi="方正小标宋_GBK" w:eastAsia="方正小标宋_GBK" w:cs="方正小标宋_GBK"/>
          <w:b/>
          <w:bCs/>
          <w:spacing w:val="0"/>
          <w:sz w:val="44"/>
          <w:szCs w:val="44"/>
        </w:rPr>
      </w:pPr>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color w:val="000000"/>
          <w:spacing w:val="0"/>
          <w:w w:val="100"/>
          <w:position w:val="0"/>
          <w:sz w:val="32"/>
          <w:szCs w:val="32"/>
        </w:rPr>
      </w:pPr>
      <w:bookmarkStart w:id="0" w:name="bookmark4"/>
      <w:bookmarkStart w:id="1" w:name="bookmark3"/>
      <w:bookmarkStart w:id="2" w:name="bookmark5"/>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center"/>
        <w:textAlignment w:val="baseline"/>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pPr>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关于举办首届</w:t>
      </w:r>
      <w:r>
        <w:rPr>
          <w:rStyle w:val="7"/>
          <w:rFonts w:hint="eastAsia" w:ascii="方正小标宋_GBK" w:hAnsi="方正小标宋_GBK" w:eastAsia="方正小标宋_GBK" w:cs="方正小标宋_GBK"/>
          <w:b/>
          <w:bCs/>
          <w:spacing w:val="0"/>
          <w:w w:val="100"/>
          <w:kern w:val="2"/>
          <w:position w:val="0"/>
          <w:sz w:val="44"/>
          <w:szCs w:val="44"/>
          <w:shd w:val="clear"/>
          <w:lang w:val="zh-CN" w:eastAsia="zh-CN" w:bidi="ar-SA"/>
        </w:rPr>
        <w:t>“九黎城</w:t>
      </w:r>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杯”</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center"/>
        <w:textAlignment w:val="baseline"/>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pPr>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非物质文化遗产文旅产品创新设计大赛的通知</w:t>
      </w:r>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eastAsia"/>
          <w:color w:val="000000"/>
          <w:spacing w:val="0"/>
          <w:w w:val="100"/>
          <w:position w:val="0"/>
          <w:sz w:val="32"/>
          <w:szCs w:val="32"/>
          <w:lang w:eastAsia="zh-CN"/>
        </w:rPr>
      </w:pP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default" w:ascii="方正仿宋_GBK" w:hAnsi="方正仿宋_GBK" w:eastAsia="方正仿宋_GBK" w:cs="方正仿宋_GBK"/>
          <w:spacing w:val="0"/>
          <w:w w:val="100"/>
          <w:kern w:val="2"/>
          <w:position w:val="0"/>
          <w:sz w:val="32"/>
          <w:szCs w:val="32"/>
          <w:shd w:val="clear"/>
          <w:lang w:val="en-US" w:eastAsia="zh-CN" w:bidi="ar-SA"/>
        </w:rPr>
        <w:t>市</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职教学会各会员单位：</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为贯彻落实党的十九届五中全会精神和《国家职业教育改革实施方案》，践行习近平总书记关于“让非遗活态传承”的重要指示，提升重庆市非遗创新能力，根据2020年重庆市职教学会年度安排，决定举办首届</w:t>
      </w:r>
      <w:r>
        <w:rPr>
          <w:rStyle w:val="7"/>
          <w:rFonts w:hint="eastAsia" w:ascii="方正仿宋_GBK" w:hAnsi="方正仿宋_GBK" w:eastAsia="方正仿宋_GBK" w:cs="方正仿宋_GBK"/>
          <w:spacing w:val="0"/>
          <w:w w:val="100"/>
          <w:kern w:val="2"/>
          <w:position w:val="0"/>
          <w:sz w:val="32"/>
          <w:szCs w:val="32"/>
          <w:shd w:val="clear"/>
          <w:lang w:val="zh-CN" w:eastAsia="zh-CN" w:bidi="ar-SA"/>
        </w:rPr>
        <w:t>“九黎城</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杯”非物质文化遗产文旅产品创新设计大赛。现将有关事宜通知如下：</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一、组织机构</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1.指导单位</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default" w:ascii="方正仿宋_GBK" w:hAnsi="方正仿宋_GBK" w:eastAsia="方正仿宋_GBK" w:cs="方正仿宋_GBK"/>
          <w:spacing w:val="0"/>
          <w:w w:val="100"/>
          <w:kern w:val="2"/>
          <w:position w:val="0"/>
          <w:sz w:val="32"/>
          <w:szCs w:val="32"/>
          <w:shd w:val="clear"/>
          <w:lang w:val="en-US" w:eastAsia="zh-CN" w:bidi="ar-SA"/>
        </w:rPr>
        <w:t>重</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庆市职业教育学会</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default" w:ascii="方正仿宋_GBK" w:hAnsi="方正仿宋_GBK" w:eastAsia="方正仿宋_GBK" w:cs="方正仿宋_GBK"/>
          <w:spacing w:val="0"/>
          <w:w w:val="100"/>
          <w:kern w:val="2"/>
          <w:position w:val="0"/>
          <w:sz w:val="32"/>
          <w:szCs w:val="32"/>
          <w:shd w:val="clear"/>
          <w:lang w:val="en-US" w:eastAsia="zh-CN" w:bidi="ar-SA"/>
        </w:rPr>
        <w:t>2.</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主办单位</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重庆市职业教育学会非物质文化遗产传承与保护产教联盟 </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3.承办单位：</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彭水苗族土家自治县职业教育中心</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重庆九黎控股有限</w:t>
      </w:r>
      <w:r>
        <w:rPr>
          <w:rStyle w:val="7"/>
          <w:rFonts w:hint="default" w:ascii="方正仿宋_GBK" w:hAnsi="方正仿宋_GBK" w:eastAsia="方正仿宋_GBK" w:cs="方正仿宋_GBK"/>
          <w:spacing w:val="0"/>
          <w:w w:val="100"/>
          <w:kern w:val="2"/>
          <w:position w:val="0"/>
          <w:sz w:val="32"/>
          <w:szCs w:val="32"/>
          <w:shd w:val="clear"/>
          <w:lang w:val="en-US" w:eastAsia="zh-CN" w:bidi="ar-SA"/>
        </w:rPr>
        <w:t>公</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司</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二、大赛组委会</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组  长：张  荣</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副组长：况  力 赵学斌 </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成  员：非遗产教联盟理事单位有关人员</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三、比赛时间</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1.作品征集时间：2020年11月15日—12月20日</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2.网评时间：2020年12月21日—23日</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3.会议集中评审时间：2020年12月25日</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四、比赛主题</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zh-CN" w:eastAsia="zh-CN" w:bidi="ar-SA"/>
        </w:rPr>
        <w:t>传承</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创新 赋能 发展</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zh-CN" w:eastAsia="zh-CN" w:bidi="ar-SA"/>
        </w:rPr>
        <w:t>五、</w:t>
      </w:r>
      <w:r>
        <w:rPr>
          <w:rStyle w:val="7"/>
          <w:rFonts w:hint="eastAsia" w:ascii="方正黑体_GBK" w:hAnsi="方正黑体_GBK" w:eastAsia="方正黑体_GBK" w:cs="方正黑体_GBK"/>
          <w:spacing w:val="0"/>
          <w:w w:val="100"/>
          <w:kern w:val="2"/>
          <w:position w:val="0"/>
          <w:sz w:val="32"/>
          <w:szCs w:val="32"/>
          <w:shd w:val="clear"/>
          <w:lang w:val="en-US" w:eastAsia="zh-CN" w:bidi="ar-SA"/>
        </w:rPr>
        <w:t>参赛对象</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1.重庆市职业教育学会非物质文化遗产传承与保护联盟单位及个人成员；</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2.重庆市职业教育学会会员单位及个人。</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zh-CN" w:eastAsia="zh-CN" w:bidi="ar-SA"/>
        </w:rPr>
      </w:pPr>
      <w:r>
        <w:rPr>
          <w:rStyle w:val="7"/>
          <w:rFonts w:hint="eastAsia" w:ascii="方正黑体_GBK" w:hAnsi="方正黑体_GBK" w:eastAsia="方正黑体_GBK" w:cs="方正黑体_GBK"/>
          <w:spacing w:val="0"/>
          <w:w w:val="100"/>
          <w:kern w:val="2"/>
          <w:position w:val="0"/>
          <w:sz w:val="32"/>
          <w:szCs w:val="32"/>
          <w:shd w:val="clear"/>
          <w:lang w:val="zh-CN" w:eastAsia="zh-CN" w:bidi="ar-SA"/>
        </w:rPr>
        <w:t>六、评选办法</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1.由各参赛单位及个人将作品电子设计稿或纸质稿传组委会；</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2.由组委会聘请行业专家、设计大师进行网络评审，网络评审前100名进行会议集中评审；</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3.评审后结果报重庆市职业教育学会进行公示，公示结束后由组委会颁发获奖证书。</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zh-CN" w:eastAsia="zh-CN" w:bidi="ar-SA"/>
        </w:rPr>
      </w:pPr>
      <w:r>
        <w:rPr>
          <w:rStyle w:val="7"/>
          <w:rFonts w:hint="eastAsia" w:ascii="方正黑体_GBK" w:hAnsi="方正黑体_GBK" w:eastAsia="方正黑体_GBK" w:cs="方正黑体_GBK"/>
          <w:spacing w:val="0"/>
          <w:w w:val="100"/>
          <w:kern w:val="2"/>
          <w:position w:val="0"/>
          <w:sz w:val="32"/>
          <w:szCs w:val="32"/>
          <w:shd w:val="clear"/>
          <w:lang w:val="zh-CN" w:eastAsia="zh-CN" w:bidi="ar-SA"/>
        </w:rPr>
        <w:t>七、奖项设置</w:t>
      </w:r>
    </w:p>
    <w:p>
      <w:pPr>
        <w:keepNext w:val="0"/>
        <w:keepLines w:val="0"/>
        <w:pageBreakBefore w:val="0"/>
        <w:widowControl/>
        <w:shd w:val="clear"/>
        <w:kinsoku/>
        <w:wordWrap/>
        <w:overflowPunct/>
        <w:topLinePunct w:val="0"/>
        <w:autoSpaceDE/>
        <w:autoSpaceDN/>
        <w:bidi w:val="0"/>
        <w:adjustRightInd/>
        <w:snapToGrid/>
        <w:spacing w:before="0" w:after="0" w:line="640" w:lineRule="exact"/>
        <w:ind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本次大赛分别设置一等奖、二等奖、三等奖、最佳指导教师奖、最佳设计奖、最佳组织奖（单位）。</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八、参赛办法</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成员单位或个人组织报名，设计稿件电子稿及作品简介发送到12549951@qq.com邮箱，纸质件邮寄到：重庆市彭水职业教育中心（非遗设计大赛组委会）何廷明老师，联系电话：13452229708。</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附件1：关于举办首届</w:t>
      </w:r>
      <w:r>
        <w:rPr>
          <w:rStyle w:val="7"/>
          <w:rFonts w:hint="eastAsia" w:ascii="方正仿宋_GBK" w:hAnsi="方正仿宋_GBK" w:eastAsia="方正仿宋_GBK" w:cs="方正仿宋_GBK"/>
          <w:spacing w:val="0"/>
          <w:w w:val="100"/>
          <w:kern w:val="2"/>
          <w:position w:val="0"/>
          <w:sz w:val="32"/>
          <w:szCs w:val="32"/>
          <w:shd w:val="clear"/>
          <w:lang w:val="zh-CN" w:eastAsia="zh-CN" w:bidi="ar-SA"/>
        </w:rPr>
        <w:t>“九黎城</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杯”非物质文化文旅产品创新设计大赛方案</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附件2：《“九黎城杯”非遗创新设计大赛报名表》</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p>
    <w:p>
      <w:pPr>
        <w:keepNext w:val="0"/>
        <w:keepLines w:val="0"/>
        <w:pageBreakBefore w:val="0"/>
        <w:widowControl/>
        <w:shd w:val="clear"/>
        <w:kinsoku/>
        <w:wordWrap/>
        <w:overflowPunct/>
        <w:topLinePunct w:val="0"/>
        <w:autoSpaceDE/>
        <w:autoSpaceDN/>
        <w:bidi w:val="0"/>
        <w:adjustRightInd/>
        <w:snapToGrid/>
        <w:spacing w:before="0" w:after="0" w:line="640" w:lineRule="exact"/>
        <w:ind w:right="0" w:firstLine="5120" w:firstLineChars="16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22" w:name="_GoBack"/>
      <w:bookmarkEnd w:id="22"/>
      <w:r>
        <w:rPr>
          <w:rStyle w:val="7"/>
          <w:rFonts w:hint="eastAsia" w:ascii="方正仿宋_GBK" w:hAnsi="方正仿宋_GBK" w:eastAsia="方正仿宋_GBK" w:cs="方正仿宋_GBK"/>
          <w:spacing w:val="0"/>
          <w:w w:val="100"/>
          <w:kern w:val="2"/>
          <w:position w:val="0"/>
          <w:sz w:val="32"/>
          <w:szCs w:val="32"/>
          <w:shd w:val="clear"/>
          <w:lang w:val="en-US" w:eastAsia="zh-CN" w:bidi="ar-SA"/>
        </w:rPr>
        <w:t>重庆市职业教育学会</w:t>
      </w:r>
    </w:p>
    <w:p>
      <w:pPr>
        <w:keepNext w:val="0"/>
        <w:keepLines w:val="0"/>
        <w:pageBreakBefore w:val="0"/>
        <w:widowControl/>
        <w:shd w:val="clear"/>
        <w:kinsoku/>
        <w:wordWrap/>
        <w:overflowPunct/>
        <w:topLinePunct w:val="0"/>
        <w:autoSpaceDE/>
        <w:autoSpaceDN/>
        <w:bidi w:val="0"/>
        <w:adjustRightInd/>
        <w:snapToGrid/>
        <w:spacing w:before="0" w:after="0" w:line="640" w:lineRule="exact"/>
        <w:ind w:left="0" w:right="0" w:firstLine="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2020年11月14日</w:t>
      </w:r>
    </w:p>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color w:val="000000"/>
          <w:spacing w:val="0"/>
          <w:w w:val="100"/>
          <w:position w:val="0"/>
          <w:sz w:val="32"/>
          <w:szCs w:val="32"/>
        </w:rPr>
      </w:pPr>
      <w:r>
        <w:rPr>
          <w:color w:val="000000"/>
          <w:spacing w:val="0"/>
          <w:w w:val="100"/>
          <w:position w:val="0"/>
          <w:sz w:val="32"/>
          <w:szCs w:val="32"/>
        </w:rPr>
        <w:t>附件</w:t>
      </w:r>
      <w:r>
        <w:rPr>
          <w:rFonts w:hint="eastAsia"/>
          <w:color w:val="000000"/>
          <w:spacing w:val="0"/>
          <w:w w:val="100"/>
          <w:position w:val="0"/>
          <w:sz w:val="32"/>
          <w:szCs w:val="32"/>
          <w:lang w:val="en-US" w:eastAsia="zh-CN"/>
        </w:rPr>
        <w:t>1</w:t>
      </w:r>
      <w:r>
        <w:rPr>
          <w:color w:val="000000"/>
          <w:spacing w:val="0"/>
          <w:w w:val="100"/>
          <w:position w:val="0"/>
          <w:sz w:val="32"/>
          <w:szCs w:val="32"/>
        </w:rPr>
        <w:t>：</w:t>
      </w:r>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color w:val="000000"/>
          <w:spacing w:val="0"/>
          <w:w w:val="100"/>
          <w:position w:val="0"/>
          <w:sz w:val="32"/>
          <w:szCs w:val="32"/>
        </w:rPr>
      </w:pP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0"/>
        <w:jc w:val="center"/>
        <w:textAlignment w:val="baseline"/>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pPr>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首届</w:t>
      </w:r>
      <w:r>
        <w:rPr>
          <w:rStyle w:val="7"/>
          <w:rFonts w:hint="eastAsia" w:ascii="方正小标宋_GBK" w:hAnsi="方正小标宋_GBK" w:eastAsia="方正小标宋_GBK" w:cs="方正小标宋_GBK"/>
          <w:b/>
          <w:bCs/>
          <w:spacing w:val="0"/>
          <w:w w:val="100"/>
          <w:kern w:val="2"/>
          <w:position w:val="0"/>
          <w:sz w:val="44"/>
          <w:szCs w:val="44"/>
          <w:shd w:val="clear"/>
          <w:lang w:val="zh-CN" w:eastAsia="zh-CN" w:bidi="ar-SA"/>
        </w:rPr>
        <w:t>“九黎城</w:t>
      </w:r>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杯”</w:t>
      </w:r>
      <w:bookmarkEnd w:id="0"/>
      <w:bookmarkEnd w:id="1"/>
      <w:bookmarkEnd w:id="2"/>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非物质文化遗产文旅产</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0"/>
        <w:jc w:val="center"/>
        <w:textAlignment w:val="baseline"/>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pPr>
      <w:r>
        <w:rPr>
          <w:rStyle w:val="7"/>
          <w:rFonts w:hint="eastAsia" w:ascii="方正小标宋_GBK" w:hAnsi="方正小标宋_GBK" w:eastAsia="方正小标宋_GBK" w:cs="方正小标宋_GBK"/>
          <w:b/>
          <w:bCs/>
          <w:spacing w:val="0"/>
          <w:w w:val="100"/>
          <w:kern w:val="2"/>
          <w:position w:val="0"/>
          <w:sz w:val="44"/>
          <w:szCs w:val="44"/>
          <w:shd w:val="clear"/>
          <w:lang w:val="en-US" w:eastAsia="zh-CN" w:bidi="ar-SA"/>
        </w:rPr>
        <w:t>品创新设计大赛的方案</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0"/>
        <w:jc w:val="left"/>
        <w:textAlignment w:val="auto"/>
        <w:rPr>
          <w:sz w:val="32"/>
          <w:szCs w:val="32"/>
        </w:rPr>
      </w:pP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为贯彻落实党的十九届五中全会精神和《国家职业教育改革实施方案》，践行习近平总书记关于“让非遗活态传承”的重要指示，组织非物质文化遗产进校园、进社区，促进社会普及教育，为进一步激发职业教育师生对非物质文化遗产的了解热爱，推动职业教育师生对非遗知识、相关技能技术等进行积极探索与深入研究，对非遗传统工艺进行创新设计，促进我国非遗的传承与发展，培养职业教育师生的创新精神与实践动手能力，经研究决定举办首届</w:t>
      </w:r>
      <w:r>
        <w:rPr>
          <w:rStyle w:val="7"/>
          <w:rFonts w:hint="eastAsia" w:ascii="方正仿宋_GBK" w:hAnsi="方正仿宋_GBK" w:eastAsia="方正仿宋_GBK" w:cs="方正仿宋_GBK"/>
          <w:spacing w:val="0"/>
          <w:w w:val="100"/>
          <w:kern w:val="2"/>
          <w:position w:val="0"/>
          <w:sz w:val="32"/>
          <w:szCs w:val="32"/>
          <w:shd w:val="clear"/>
          <w:lang w:val="zh-CN" w:eastAsia="zh-CN" w:bidi="ar-SA"/>
        </w:rPr>
        <w:t>“九黎城杯”</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非遗文旅产品创新设计大赛。为推进本次活动，特制定本方案。</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一、组织机构</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3" w:name="bookmark6"/>
      <w:bookmarkEnd w:id="3"/>
      <w:r>
        <w:rPr>
          <w:rStyle w:val="7"/>
          <w:rFonts w:hint="eastAsia" w:ascii="方正仿宋_GBK" w:hAnsi="方正仿宋_GBK" w:eastAsia="方正仿宋_GBK" w:cs="方正仿宋_GBK"/>
          <w:spacing w:val="0"/>
          <w:w w:val="100"/>
          <w:kern w:val="2"/>
          <w:position w:val="0"/>
          <w:sz w:val="32"/>
          <w:szCs w:val="32"/>
          <w:shd w:val="clear"/>
          <w:lang w:val="en-US" w:eastAsia="zh-CN" w:bidi="ar-SA"/>
        </w:rPr>
        <w:t>1.指导单位</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4" w:name="bookmark7"/>
      <w:bookmarkEnd w:id="4"/>
      <w:r>
        <w:rPr>
          <w:rStyle w:val="7"/>
          <w:rFonts w:hint="eastAsia" w:ascii="方正仿宋_GBK" w:hAnsi="方正仿宋_GBK" w:eastAsia="方正仿宋_GBK" w:cs="方正仿宋_GBK"/>
          <w:spacing w:val="0"/>
          <w:w w:val="100"/>
          <w:kern w:val="2"/>
          <w:position w:val="0"/>
          <w:sz w:val="32"/>
          <w:szCs w:val="32"/>
          <w:shd w:val="clear"/>
          <w:lang w:val="en-US" w:eastAsia="zh-CN" w:bidi="ar-SA"/>
        </w:rPr>
        <w:t>重庆市职业教育学会</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2.主办单位</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重庆市职业教育学会非物质文化遗产传承与保护产教联盟</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3.承办单位</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彭水苗族土家自治县职业教育中心</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重庆九黎控股有限公司</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4.大赛组委会</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组  长：张荣</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副组长：况力 赵学斌 </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成  员：产教联盟理事单位有关人员</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二、比赛宗旨</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5" w:name="bookmark8"/>
      <w:bookmarkEnd w:id="5"/>
      <w:r>
        <w:rPr>
          <w:rStyle w:val="7"/>
          <w:rFonts w:hint="eastAsia" w:ascii="方正仿宋_GBK" w:hAnsi="方正仿宋_GBK" w:eastAsia="方正仿宋_GBK" w:cs="方正仿宋_GBK"/>
          <w:spacing w:val="0"/>
          <w:w w:val="100"/>
          <w:kern w:val="2"/>
          <w:position w:val="0"/>
          <w:sz w:val="32"/>
          <w:szCs w:val="32"/>
          <w:shd w:val="clear"/>
          <w:lang w:val="en-US" w:eastAsia="zh-CN" w:bidi="ar-SA"/>
        </w:rPr>
        <w:t>立足全国非物质文化遗产优秀技艺和优秀传统文化，发掘运用非物质文化遗产的文化元素和工艺理念，传承和创新非物质文化遗产的技艺绝活，提升传统工艺创意设计与制作水平，激发职业教育师生创新精神和保护非物质文化遗产的热情，促进非物质文化遗产与文旅产品融合，推进职业教育与非遗传承保护融合。</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三、大赛主题</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本次非遗与文旅产品设计大赛主题是</w:t>
      </w:r>
      <w:r>
        <w:rPr>
          <w:rStyle w:val="7"/>
          <w:rFonts w:hint="eastAsia" w:ascii="方正仿宋_GBK" w:hAnsi="方正仿宋_GBK" w:eastAsia="方正仿宋_GBK" w:cs="方正仿宋_GBK"/>
          <w:spacing w:val="0"/>
          <w:w w:val="100"/>
          <w:kern w:val="2"/>
          <w:position w:val="0"/>
          <w:sz w:val="32"/>
          <w:szCs w:val="32"/>
          <w:shd w:val="clear"/>
          <w:lang w:val="zh-CN" w:eastAsia="zh-CN" w:bidi="ar-SA"/>
        </w:rPr>
        <w:t>“传承</w:t>
      </w:r>
      <w:r>
        <w:rPr>
          <w:rStyle w:val="7"/>
          <w:rFonts w:hint="eastAsia" w:ascii="方正仿宋_GBK" w:hAnsi="方正仿宋_GBK" w:eastAsia="方正仿宋_GBK" w:cs="方正仿宋_GBK"/>
          <w:spacing w:val="0"/>
          <w:w w:val="100"/>
          <w:kern w:val="2"/>
          <w:position w:val="0"/>
          <w:sz w:val="32"/>
          <w:szCs w:val="32"/>
          <w:shd w:val="clear"/>
          <w:lang w:val="en-US" w:eastAsia="zh-CN" w:bidi="ar-SA"/>
        </w:rPr>
        <w:t>、创新、赋能、发展”。 传承，增强非遗时代生命力。创新，赋予非遗发展创造力。赋能，助力非遗与文旅产品融合力，发展，拓展非遗社会影响力。</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zh-CN" w:eastAsia="zh-CN" w:bidi="ar-SA"/>
        </w:rPr>
        <w:t>四、</w:t>
      </w:r>
      <w:r>
        <w:rPr>
          <w:rStyle w:val="7"/>
          <w:rFonts w:hint="eastAsia" w:ascii="方正黑体_GBK" w:hAnsi="方正黑体_GBK" w:eastAsia="方正黑体_GBK" w:cs="方正黑体_GBK"/>
          <w:spacing w:val="0"/>
          <w:w w:val="100"/>
          <w:kern w:val="2"/>
          <w:position w:val="0"/>
          <w:sz w:val="32"/>
          <w:szCs w:val="32"/>
          <w:shd w:val="clear"/>
          <w:lang w:val="en-US" w:eastAsia="zh-CN" w:bidi="ar-SA"/>
        </w:rPr>
        <w:t>参赛对象</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6" w:name="bookmark9"/>
      <w:bookmarkEnd w:id="6"/>
      <w:r>
        <w:rPr>
          <w:rStyle w:val="7"/>
          <w:rFonts w:hint="eastAsia" w:ascii="方正仿宋_GBK" w:hAnsi="方正仿宋_GBK" w:eastAsia="方正仿宋_GBK" w:cs="方正仿宋_GBK"/>
          <w:spacing w:val="0"/>
          <w:w w:val="100"/>
          <w:kern w:val="2"/>
          <w:position w:val="0"/>
          <w:sz w:val="32"/>
          <w:szCs w:val="32"/>
          <w:shd w:val="clear"/>
          <w:lang w:val="en-US" w:eastAsia="zh-CN" w:bidi="ar-SA"/>
        </w:rPr>
        <w:t>1.重庆市职业教育学会非物质文化遗产传承与保护联盟单位及个人成员；</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2.重庆市职业教育学会会员单位及个人；</w:t>
      </w:r>
      <w:bookmarkStart w:id="7" w:name="bookmark10"/>
      <w:bookmarkEnd w:id="7"/>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五</w:t>
      </w:r>
      <w:r>
        <w:rPr>
          <w:rStyle w:val="7"/>
          <w:rFonts w:hint="eastAsia" w:ascii="方正黑体_GBK" w:hAnsi="方正黑体_GBK" w:eastAsia="方正黑体_GBK" w:cs="方正黑体_GBK"/>
          <w:spacing w:val="0"/>
          <w:w w:val="100"/>
          <w:kern w:val="2"/>
          <w:position w:val="0"/>
          <w:sz w:val="32"/>
          <w:szCs w:val="32"/>
          <w:shd w:val="clear"/>
          <w:lang w:val="zh-CN" w:eastAsia="zh-CN" w:bidi="ar-SA"/>
        </w:rPr>
        <w:t>、评审</w:t>
      </w:r>
      <w:r>
        <w:rPr>
          <w:rStyle w:val="7"/>
          <w:rFonts w:hint="eastAsia" w:ascii="方正黑体_GBK" w:hAnsi="方正黑体_GBK" w:eastAsia="方正黑体_GBK" w:cs="方正黑体_GBK"/>
          <w:spacing w:val="0"/>
          <w:w w:val="100"/>
          <w:kern w:val="2"/>
          <w:position w:val="0"/>
          <w:sz w:val="32"/>
          <w:szCs w:val="32"/>
          <w:shd w:val="clear"/>
          <w:lang w:val="en-US" w:eastAsia="zh-CN" w:bidi="ar-SA"/>
        </w:rPr>
        <w:t>要求</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8" w:name="bookmark11"/>
      <w:bookmarkEnd w:id="8"/>
      <w:r>
        <w:rPr>
          <w:rStyle w:val="7"/>
          <w:rFonts w:hint="eastAsia" w:ascii="方正仿宋_GBK" w:hAnsi="方正仿宋_GBK" w:eastAsia="方正仿宋_GBK" w:cs="方正仿宋_GBK"/>
          <w:spacing w:val="0"/>
          <w:w w:val="100"/>
          <w:kern w:val="2"/>
          <w:position w:val="0"/>
          <w:sz w:val="32"/>
          <w:szCs w:val="32"/>
          <w:shd w:val="clear"/>
          <w:lang w:val="en-US" w:eastAsia="zh-CN" w:bidi="ar-SA"/>
        </w:rPr>
        <w:t>1.文化性：侧重以传统技艺类非物质文化遗产代表性项目为设计载体，可适当拓展，作品应具有浓郁的文化和地域特色。</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9" w:name="bookmark12"/>
      <w:bookmarkEnd w:id="9"/>
      <w:r>
        <w:rPr>
          <w:rStyle w:val="7"/>
          <w:rFonts w:hint="eastAsia" w:ascii="方正仿宋_GBK" w:hAnsi="方正仿宋_GBK" w:eastAsia="方正仿宋_GBK" w:cs="方正仿宋_GBK"/>
          <w:spacing w:val="0"/>
          <w:w w:val="100"/>
          <w:kern w:val="2"/>
          <w:position w:val="0"/>
          <w:sz w:val="32"/>
          <w:szCs w:val="32"/>
          <w:shd w:val="clear"/>
          <w:lang w:val="en-US" w:eastAsia="zh-CN" w:bidi="ar-SA"/>
        </w:rPr>
        <w:t>2.创新性：非遗与文旅产品融合，具有很好的创意，作品表现具有创新性。</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10" w:name="bookmark13"/>
      <w:bookmarkEnd w:id="10"/>
      <w:bookmarkStart w:id="11" w:name="bookmark14"/>
      <w:bookmarkEnd w:id="11"/>
      <w:r>
        <w:rPr>
          <w:rStyle w:val="7"/>
          <w:rFonts w:hint="eastAsia" w:ascii="方正仿宋_GBK" w:hAnsi="方正仿宋_GBK" w:eastAsia="方正仿宋_GBK" w:cs="方正仿宋_GBK"/>
          <w:spacing w:val="0"/>
          <w:w w:val="100"/>
          <w:kern w:val="2"/>
          <w:position w:val="0"/>
          <w:sz w:val="32"/>
          <w:szCs w:val="32"/>
          <w:shd w:val="clear"/>
          <w:lang w:val="en-US" w:eastAsia="zh-CN" w:bidi="ar-SA"/>
        </w:rPr>
        <w:t>3.推广性：设计稿件具有可制作文创产品特性，有较大的推广价值。</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4.其它要求，每个作品设计人员不超过2人，指导教师限报1人。所有作品均要求写不少于100字的作品简介或设计用途。</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bookmarkStart w:id="12" w:name="bookmark15"/>
      <w:bookmarkEnd w:id="12"/>
      <w:r>
        <w:rPr>
          <w:rStyle w:val="7"/>
          <w:rFonts w:hint="eastAsia" w:ascii="方正黑体_GBK" w:hAnsi="方正黑体_GBK" w:eastAsia="方正黑体_GBK" w:cs="方正黑体_GBK"/>
          <w:spacing w:val="0"/>
          <w:w w:val="100"/>
          <w:kern w:val="2"/>
          <w:position w:val="0"/>
          <w:sz w:val="32"/>
          <w:szCs w:val="32"/>
          <w:shd w:val="clear"/>
          <w:lang w:val="en-US" w:eastAsia="zh-CN" w:bidi="ar-SA"/>
        </w:rPr>
        <w:t>六、评选办法</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1.由各参赛单位及个人将作品电子设计稿或纸质稿传组委会；</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2.由组委会聘请行业专家、设计大师进行网络评审，网络评审前100名进行会议集中评审；</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3.评审后结果报重庆市职业教育学会进行公示，公示结束后由组委会颁发获奖证书。</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七、奖项设置</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本次大赛分别设置一等奖、二等奖、三等奖、最佳指导教师奖、最佳设计奖、最佳组织奖（单位）。</w:t>
      </w:r>
      <w:bookmarkStart w:id="13" w:name="bookmark27"/>
      <w:bookmarkEnd w:id="13"/>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1.一等奖比例10%,分别颁发获奖证书。</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2.二等奖比例20%,分别颁发获奖证书。</w:t>
      </w:r>
      <w:bookmarkStart w:id="14" w:name="bookmark29"/>
      <w:bookmarkEnd w:id="14"/>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3.三等奖比例30%,分别颁发获奖证书。</w:t>
      </w:r>
      <w:bookmarkStart w:id="15" w:name="bookmark30"/>
      <w:bookmarkEnd w:id="15"/>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4.最佳指导教师奖比例10%,分别颁发获奖证书。</w:t>
      </w:r>
      <w:bookmarkStart w:id="16" w:name="bookmark32"/>
      <w:bookmarkEnd w:id="16"/>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5.最佳设计奖比例5%。颁发证书。</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6.对大赛组织做出贡献的单位或院校颁发最佳组织奖，颁发证书、奖牌。</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en-US" w:eastAsia="zh-CN" w:bidi="ar-SA"/>
        </w:rPr>
        <w:t>八、大赛时间</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1.作品上交时间：2020年12月20日前交组委会；</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2.评选时间：2020年12月21日-25日，公示时间：12月25日-30日。</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zh-CN" w:eastAsia="zh-CN" w:bidi="ar-SA"/>
        </w:rPr>
        <w:t>九、</w:t>
      </w:r>
      <w:r>
        <w:rPr>
          <w:rStyle w:val="7"/>
          <w:rFonts w:hint="eastAsia" w:ascii="方正黑体_GBK" w:hAnsi="方正黑体_GBK" w:eastAsia="方正黑体_GBK" w:cs="方正黑体_GBK"/>
          <w:spacing w:val="0"/>
          <w:w w:val="100"/>
          <w:kern w:val="2"/>
          <w:position w:val="0"/>
          <w:sz w:val="32"/>
          <w:szCs w:val="32"/>
          <w:shd w:val="clear"/>
          <w:lang w:val="en-US" w:eastAsia="zh-CN" w:bidi="ar-SA"/>
        </w:rPr>
        <w:t>报名办法</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成员单位或个人组织报名，设计稿件电子稿及作品简介发送到12549951@qq.com邮箱，纸质件邮寄到：重庆市彭水职业教育中心（非遗设计大赛组委会）何廷明老师，联系电话：13452229708。</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5"/>
        <w:jc w:val="both"/>
        <w:textAlignment w:val="baseline"/>
        <w:rPr>
          <w:rStyle w:val="7"/>
          <w:rFonts w:hint="eastAsia" w:ascii="方正黑体_GBK" w:hAnsi="方正黑体_GBK" w:eastAsia="方正黑体_GBK" w:cs="方正黑体_GBK"/>
          <w:spacing w:val="0"/>
          <w:w w:val="100"/>
          <w:kern w:val="2"/>
          <w:position w:val="0"/>
          <w:sz w:val="32"/>
          <w:szCs w:val="32"/>
          <w:shd w:val="clear"/>
          <w:lang w:val="en-US" w:eastAsia="zh-CN" w:bidi="ar-SA"/>
        </w:rPr>
      </w:pPr>
      <w:r>
        <w:rPr>
          <w:rStyle w:val="7"/>
          <w:rFonts w:hint="eastAsia" w:ascii="方正黑体_GBK" w:hAnsi="方正黑体_GBK" w:eastAsia="方正黑体_GBK" w:cs="方正黑体_GBK"/>
          <w:spacing w:val="0"/>
          <w:w w:val="100"/>
          <w:kern w:val="2"/>
          <w:position w:val="0"/>
          <w:sz w:val="32"/>
          <w:szCs w:val="32"/>
          <w:shd w:val="clear"/>
          <w:lang w:val="zh-CN" w:eastAsia="zh-CN" w:bidi="ar-SA"/>
        </w:rPr>
        <w:t>十、</w:t>
      </w:r>
      <w:r>
        <w:rPr>
          <w:rStyle w:val="7"/>
          <w:rFonts w:hint="eastAsia" w:ascii="方正黑体_GBK" w:hAnsi="方正黑体_GBK" w:eastAsia="方正黑体_GBK" w:cs="方正黑体_GBK"/>
          <w:spacing w:val="0"/>
          <w:w w:val="100"/>
          <w:kern w:val="2"/>
          <w:position w:val="0"/>
          <w:sz w:val="32"/>
          <w:szCs w:val="32"/>
          <w:shd w:val="clear"/>
          <w:lang w:val="en-US" w:eastAsia="zh-CN" w:bidi="ar-SA"/>
        </w:rPr>
        <w:t>其它事宜</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17" w:name="bookmark38"/>
      <w:bookmarkEnd w:id="17"/>
      <w:r>
        <w:rPr>
          <w:rStyle w:val="7"/>
          <w:rFonts w:hint="eastAsia" w:ascii="方正仿宋_GBK" w:hAnsi="方正仿宋_GBK" w:eastAsia="方正仿宋_GBK" w:cs="方正仿宋_GBK"/>
          <w:spacing w:val="0"/>
          <w:w w:val="100"/>
          <w:kern w:val="2"/>
          <w:position w:val="0"/>
          <w:sz w:val="32"/>
          <w:szCs w:val="32"/>
          <w:shd w:val="clear"/>
          <w:lang w:val="en-US" w:eastAsia="zh-CN" w:bidi="ar-SA"/>
        </w:rPr>
        <w:t>1.大赛设计作品一律不退稿，请设计者做好备份工作，版权归作者所有，大赛组委会可以进行宣传运用。对于商业化应用由组委会与作者具体洽谈。</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bookmarkStart w:id="18" w:name="bookmark39"/>
      <w:bookmarkEnd w:id="18"/>
      <w:r>
        <w:rPr>
          <w:rStyle w:val="7"/>
          <w:rFonts w:hint="eastAsia" w:ascii="方正仿宋_GBK" w:hAnsi="方正仿宋_GBK" w:eastAsia="方正仿宋_GBK" w:cs="方正仿宋_GBK"/>
          <w:spacing w:val="0"/>
          <w:w w:val="100"/>
          <w:kern w:val="2"/>
          <w:position w:val="0"/>
          <w:sz w:val="32"/>
          <w:szCs w:val="32"/>
          <w:shd w:val="clear"/>
          <w:lang w:val="en-US" w:eastAsia="zh-CN" w:bidi="ar-SA"/>
        </w:rPr>
        <w:t>2.大赛大展各项规则解释权归大赛组委会。</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default"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大赛组委会联系人：黄胜利，联系电话：15923632588</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特此通知。</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重庆市职业教育学会</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Style w:val="7"/>
          <w:rFonts w:hint="eastAsia" w:ascii="方正仿宋_GBK" w:hAnsi="方正仿宋_GBK" w:eastAsia="方正仿宋_GBK" w:cs="方正仿宋_GBK"/>
          <w:spacing w:val="0"/>
          <w:w w:val="100"/>
          <w:kern w:val="2"/>
          <w:position w:val="0"/>
          <w:sz w:val="32"/>
          <w:szCs w:val="32"/>
          <w:shd w:val="clear"/>
          <w:lang w:val="en-US" w:eastAsia="zh-CN" w:bidi="ar-SA"/>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非物质文化遗产传承与保护产教联盟</w:t>
      </w:r>
    </w:p>
    <w:p>
      <w:pPr>
        <w:keepNext w:val="0"/>
        <w:keepLines w:val="0"/>
        <w:pageBreakBefore w:val="0"/>
        <w:widowControl/>
        <w:shd w:val="clear" w:color="auto" w:fill="auto"/>
        <w:kinsoku/>
        <w:wordWrap/>
        <w:overflowPunct/>
        <w:topLinePunct w:val="0"/>
        <w:autoSpaceDE/>
        <w:autoSpaceDN/>
        <w:bidi w:val="0"/>
        <w:adjustRightInd/>
        <w:snapToGrid/>
        <w:spacing w:before="0" w:after="0" w:line="640" w:lineRule="exact"/>
        <w:ind w:left="0" w:right="0" w:firstLine="640" w:firstLineChars="200"/>
        <w:jc w:val="both"/>
        <w:textAlignment w:val="baseline"/>
        <w:rPr>
          <w:rFonts w:hint="default"/>
          <w:color w:val="000000"/>
          <w:spacing w:val="0"/>
          <w:w w:val="100"/>
          <w:position w:val="0"/>
          <w:sz w:val="32"/>
          <w:szCs w:val="32"/>
          <w:lang w:val="en-US" w:eastAsia="zh-CN"/>
        </w:rPr>
      </w:pPr>
      <w:r>
        <w:rPr>
          <w:rStyle w:val="7"/>
          <w:rFonts w:hint="eastAsia" w:ascii="方正仿宋_GBK" w:hAnsi="方正仿宋_GBK" w:eastAsia="方正仿宋_GBK" w:cs="方正仿宋_GBK"/>
          <w:spacing w:val="0"/>
          <w:w w:val="100"/>
          <w:kern w:val="2"/>
          <w:position w:val="0"/>
          <w:sz w:val="32"/>
          <w:szCs w:val="32"/>
          <w:shd w:val="clear"/>
          <w:lang w:val="en-US" w:eastAsia="zh-CN" w:bidi="ar-SA"/>
        </w:rPr>
        <w:t xml:space="preserve">                           2020年11月14日</w:t>
      </w:r>
    </w:p>
    <w:p>
      <w:pPr>
        <w:widowControl w:val="0"/>
        <w:jc w:val="center"/>
        <w:rPr>
          <w:sz w:val="2"/>
          <w:szCs w:val="2"/>
        </w:rPr>
      </w:pPr>
      <w:r>
        <w:br w:type="page"/>
      </w:r>
    </w:p>
    <w:p>
      <w:pPr>
        <w:pStyle w:val="12"/>
        <w:keepNext w:val="0"/>
        <w:keepLines w:val="0"/>
        <w:widowControl w:val="0"/>
        <w:shd w:val="clear" w:color="auto" w:fill="auto"/>
        <w:bidi w:val="0"/>
        <w:spacing w:before="0" w:after="420" w:line="240" w:lineRule="auto"/>
        <w:ind w:left="0" w:right="0" w:firstLine="140"/>
        <w:jc w:val="left"/>
        <w:rPr>
          <w:rFonts w:hint="eastAsia" w:eastAsia="宋体"/>
          <w:sz w:val="30"/>
          <w:szCs w:val="30"/>
          <w:lang w:val="en-US" w:eastAsia="zh-CN"/>
        </w:rPr>
      </w:pPr>
      <w:r>
        <w:rPr>
          <w:color w:val="000000"/>
          <w:spacing w:val="0"/>
          <w:w w:val="100"/>
          <w:position w:val="0"/>
          <w:sz w:val="30"/>
          <w:szCs w:val="30"/>
        </w:rPr>
        <w:t>附件</w:t>
      </w:r>
      <w:r>
        <w:rPr>
          <w:rFonts w:hint="eastAsia"/>
          <w:color w:val="000000"/>
          <w:spacing w:val="0"/>
          <w:w w:val="100"/>
          <w:position w:val="0"/>
          <w:sz w:val="30"/>
          <w:szCs w:val="30"/>
          <w:lang w:val="en-US" w:eastAsia="zh-CN"/>
        </w:rPr>
        <w:t>2</w:t>
      </w:r>
    </w:p>
    <w:p>
      <w:pPr>
        <w:pStyle w:val="10"/>
        <w:keepNext/>
        <w:keepLines/>
        <w:widowControl w:val="0"/>
        <w:shd w:val="clear" w:color="auto" w:fill="auto"/>
        <w:bidi w:val="0"/>
        <w:spacing w:before="0" w:after="260" w:line="576" w:lineRule="exact"/>
        <w:ind w:left="0" w:right="0" w:firstLine="0"/>
        <w:jc w:val="center"/>
        <w:rPr>
          <w:b/>
          <w:bCs/>
          <w:color w:val="000000"/>
          <w:spacing w:val="0"/>
          <w:w w:val="100"/>
          <w:position w:val="0"/>
        </w:rPr>
      </w:pPr>
      <w:bookmarkStart w:id="19" w:name="bookmark41"/>
      <w:bookmarkStart w:id="20" w:name="bookmark42"/>
      <w:bookmarkStart w:id="21" w:name="bookmark40"/>
      <w:r>
        <w:rPr>
          <w:b/>
          <w:bCs/>
          <w:color w:val="000000"/>
          <w:spacing w:val="0"/>
          <w:w w:val="100"/>
          <w:position w:val="0"/>
          <w:lang w:val="zh-CN" w:eastAsia="zh-CN" w:bidi="zh-CN"/>
        </w:rPr>
        <w:t>“</w:t>
      </w:r>
      <w:r>
        <w:rPr>
          <w:rFonts w:hint="eastAsia"/>
          <w:b/>
          <w:bCs/>
          <w:color w:val="000000"/>
          <w:spacing w:val="0"/>
          <w:w w:val="100"/>
          <w:position w:val="0"/>
          <w:lang w:val="zh-CN" w:eastAsia="zh-CN" w:bidi="zh-CN"/>
        </w:rPr>
        <w:t>九黎城</w:t>
      </w:r>
      <w:r>
        <w:rPr>
          <w:b/>
          <w:bCs/>
          <w:color w:val="000000"/>
          <w:spacing w:val="0"/>
          <w:w w:val="100"/>
          <w:position w:val="0"/>
        </w:rPr>
        <w:t>杯”非遗创新</w:t>
      </w:r>
      <w:r>
        <w:rPr>
          <w:rFonts w:hint="eastAsia"/>
          <w:b/>
          <w:bCs/>
          <w:color w:val="000000"/>
          <w:spacing w:val="0"/>
          <w:w w:val="100"/>
          <w:position w:val="0"/>
          <w:lang w:eastAsia="zh-CN"/>
        </w:rPr>
        <w:t>设计</w:t>
      </w:r>
      <w:r>
        <w:rPr>
          <w:b/>
          <w:bCs/>
          <w:color w:val="000000"/>
          <w:spacing w:val="0"/>
          <w:w w:val="100"/>
          <w:position w:val="0"/>
        </w:rPr>
        <w:t>大赛报名表</w:t>
      </w:r>
      <w:bookmarkEnd w:id="19"/>
      <w:bookmarkEnd w:id="20"/>
      <w:bookmarkEnd w:id="21"/>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320"/>
        <w:gridCol w:w="1275"/>
        <w:gridCol w:w="1320"/>
        <w:gridCol w:w="1335"/>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color w:val="000000"/>
                <w:spacing w:val="0"/>
                <w:w w:val="100"/>
                <w:position w:val="0"/>
                <w:sz w:val="24"/>
                <w:szCs w:val="24"/>
                <w:vertAlign w:val="baseline"/>
                <w:lang w:eastAsia="zh-CN"/>
              </w:rPr>
            </w:pPr>
            <w:r>
              <w:rPr>
                <w:rFonts w:hint="eastAsia" w:ascii="仿宋" w:hAnsi="仿宋" w:eastAsia="仿宋" w:cs="仿宋"/>
                <w:b w:val="0"/>
                <w:bCs w:val="0"/>
                <w:color w:val="000000"/>
                <w:spacing w:val="0"/>
                <w:w w:val="100"/>
                <w:position w:val="0"/>
                <w:sz w:val="24"/>
                <w:szCs w:val="24"/>
                <w:vertAlign w:val="baseline"/>
                <w:lang w:eastAsia="zh-CN"/>
              </w:rPr>
              <w:t>参赛单位（个人）</w:t>
            </w:r>
          </w:p>
        </w:tc>
        <w:tc>
          <w:tcPr>
            <w:tcW w:w="7204" w:type="dxa"/>
            <w:gridSpan w:val="5"/>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color w:val="000000"/>
                <w:spacing w:val="0"/>
                <w:w w:val="100"/>
                <w:position w:val="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作品名称</w:t>
            </w: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作者</w:t>
            </w:r>
          </w:p>
        </w:tc>
        <w:tc>
          <w:tcPr>
            <w:tcW w:w="127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作者</w:t>
            </w: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指导教师</w:t>
            </w:r>
          </w:p>
        </w:tc>
        <w:tc>
          <w:tcPr>
            <w:tcW w:w="133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联系人</w:t>
            </w:r>
          </w:p>
        </w:tc>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27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3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val="en-US" w:eastAsia="zh-CN"/>
              </w:rPr>
            </w:pPr>
            <w:r>
              <w:rPr>
                <w:rFonts w:hint="eastAsia" w:ascii="仿宋" w:hAnsi="仿宋" w:eastAsia="仿宋" w:cs="仿宋"/>
                <w:b w:val="0"/>
                <w:bCs w:val="0"/>
                <w:i w:val="0"/>
                <w:iCs w:val="0"/>
                <w:smallCaps w:val="0"/>
                <w:color w:val="000000"/>
                <w:spacing w:val="0"/>
                <w:w w:val="100"/>
                <w:position w:val="0"/>
                <w:sz w:val="24"/>
                <w:szCs w:val="24"/>
                <w:vertAlign w:val="baseline"/>
                <w:lang w:val="en-US" w:eastAsia="zh-CN"/>
              </w:rPr>
              <w:t>作品简介或设计意图</w:t>
            </w:r>
          </w:p>
        </w:tc>
        <w:tc>
          <w:tcPr>
            <w:tcW w:w="7204" w:type="dxa"/>
            <w:gridSpan w:val="5"/>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作品名称</w:t>
            </w: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作者</w:t>
            </w:r>
          </w:p>
        </w:tc>
        <w:tc>
          <w:tcPr>
            <w:tcW w:w="127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作者</w:t>
            </w: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指导教师</w:t>
            </w:r>
          </w:p>
        </w:tc>
        <w:tc>
          <w:tcPr>
            <w:tcW w:w="133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联系人</w:t>
            </w:r>
          </w:p>
        </w:tc>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27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3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val="en-US" w:eastAsia="zh-CN"/>
              </w:rPr>
            </w:pPr>
            <w:r>
              <w:rPr>
                <w:rFonts w:hint="eastAsia" w:ascii="仿宋" w:hAnsi="仿宋" w:eastAsia="仿宋" w:cs="仿宋"/>
                <w:b w:val="0"/>
                <w:bCs w:val="0"/>
                <w:i w:val="0"/>
                <w:iCs w:val="0"/>
                <w:smallCaps w:val="0"/>
                <w:color w:val="000000"/>
                <w:spacing w:val="0"/>
                <w:w w:val="100"/>
                <w:position w:val="0"/>
                <w:sz w:val="24"/>
                <w:szCs w:val="24"/>
                <w:vertAlign w:val="baseline"/>
                <w:lang w:val="en-US" w:eastAsia="zh-CN"/>
              </w:rPr>
              <w:t>作品简介或设计意图</w:t>
            </w:r>
          </w:p>
        </w:tc>
        <w:tc>
          <w:tcPr>
            <w:tcW w:w="7204" w:type="dxa"/>
            <w:gridSpan w:val="5"/>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作品名称</w:t>
            </w: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作者</w:t>
            </w:r>
          </w:p>
        </w:tc>
        <w:tc>
          <w:tcPr>
            <w:tcW w:w="127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作者</w:t>
            </w: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指导教师</w:t>
            </w:r>
          </w:p>
        </w:tc>
        <w:tc>
          <w:tcPr>
            <w:tcW w:w="133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联系人</w:t>
            </w:r>
          </w:p>
        </w:tc>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r>
              <w:rPr>
                <w:rFonts w:hint="eastAsia" w:ascii="仿宋" w:hAnsi="仿宋" w:eastAsia="仿宋" w:cs="仿宋"/>
                <w:b w:val="0"/>
                <w:bCs w:val="0"/>
                <w:i w:val="0"/>
                <w:iCs w:val="0"/>
                <w:smallCaps w:val="0"/>
                <w:color w:val="000000"/>
                <w:spacing w:val="0"/>
                <w:w w:val="100"/>
                <w:position w:val="0"/>
                <w:sz w:val="24"/>
                <w:szCs w:val="24"/>
                <w:vertAlign w:val="baseline"/>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27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20"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335"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1954" w:type="dxa"/>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val="en-US" w:eastAsia="zh-CN"/>
              </w:rPr>
            </w:pPr>
            <w:r>
              <w:rPr>
                <w:rFonts w:hint="eastAsia" w:ascii="仿宋" w:hAnsi="仿宋" w:eastAsia="仿宋" w:cs="仿宋"/>
                <w:b w:val="0"/>
                <w:bCs w:val="0"/>
                <w:i w:val="0"/>
                <w:iCs w:val="0"/>
                <w:smallCaps w:val="0"/>
                <w:color w:val="000000"/>
                <w:spacing w:val="0"/>
                <w:w w:val="100"/>
                <w:position w:val="0"/>
                <w:sz w:val="24"/>
                <w:szCs w:val="24"/>
                <w:vertAlign w:val="baseline"/>
                <w:lang w:val="en-US" w:eastAsia="zh-CN"/>
              </w:rPr>
              <w:t>作品简介或设计意图</w:t>
            </w:r>
          </w:p>
        </w:tc>
        <w:tc>
          <w:tcPr>
            <w:tcW w:w="7204" w:type="dxa"/>
            <w:gridSpan w:val="5"/>
          </w:tcPr>
          <w:p>
            <w:pPr>
              <w:pStyle w:val="10"/>
              <w:keepNext/>
              <w:keepLines/>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0"/>
              <w:jc w:val="center"/>
              <w:textAlignment w:val="auto"/>
              <w:rPr>
                <w:rFonts w:hint="eastAsia" w:ascii="仿宋" w:hAnsi="仿宋" w:eastAsia="仿宋" w:cs="仿宋"/>
                <w:b w:val="0"/>
                <w:bCs w:val="0"/>
                <w:i w:val="0"/>
                <w:iCs w:val="0"/>
                <w:smallCaps w:val="0"/>
                <w:color w:val="000000"/>
                <w:spacing w:val="0"/>
                <w:w w:val="100"/>
                <w:position w:val="0"/>
                <w:sz w:val="24"/>
                <w:szCs w:val="24"/>
                <w:vertAlign w:val="baseline"/>
                <w:lang w:eastAsia="zh-CN"/>
              </w:rPr>
            </w:pPr>
          </w:p>
        </w:tc>
      </w:tr>
    </w:tbl>
    <w:p>
      <w:pPr>
        <w:spacing w:line="1" w:lineRule="exact"/>
        <w:rPr>
          <w:rFonts w:hint="eastAsia" w:ascii="仿宋" w:hAnsi="仿宋" w:eastAsia="仿宋" w:cs="仿宋"/>
          <w:b w:val="0"/>
          <w:bCs w:val="0"/>
          <w:sz w:val="2"/>
          <w:szCs w:val="2"/>
        </w:rPr>
      </w:pPr>
    </w:p>
    <w:p>
      <w:pPr>
        <w:rPr>
          <w:rFonts w:hint="eastAsia" w:ascii="仿宋" w:hAnsi="仿宋" w:eastAsia="仿宋" w:cs="仿宋"/>
          <w:b w:val="0"/>
          <w:bCs w:val="0"/>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40" w:lineRule="exact"/>
        <w:jc w:val="both"/>
        <w:textAlignment w:val="baseline"/>
        <w:rPr>
          <w:rStyle w:val="7"/>
          <w:rFonts w:ascii="仿宋_GB2312" w:hAnsi="Times New Roman" w:eastAsia="仿宋_GB2312"/>
          <w:kern w:val="2"/>
          <w:sz w:val="32"/>
          <w:szCs w:val="32"/>
          <w:lang w:val="en-US" w:eastAsia="zh-CN" w:bidi="ar-SA"/>
        </w:rPr>
      </w:pPr>
    </w:p>
    <w:p>
      <w:pPr>
        <w:tabs>
          <w:tab w:val="left" w:pos="8690"/>
        </w:tabs>
        <w:spacing w:line="600" w:lineRule="exact"/>
        <w:ind w:firstLine="320" w:firstLineChars="100"/>
        <w:jc w:val="left"/>
        <w:rPr>
          <w:rStyle w:val="7"/>
          <w:rFonts w:ascii="仿宋_GB2312" w:hAnsi="Times New Roman" w:eastAsia="仿宋_GB2312"/>
          <w:kern w:val="2"/>
          <w:sz w:val="32"/>
          <w:szCs w:val="32"/>
          <w:lang w:val="en-US" w:eastAsia="zh-CN" w:bidi="ar-SA"/>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667456"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05pt;margin-top:2.25pt;height:0pt;width:439.35pt;z-index:251667456;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668480"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4pt;margin-top:31.2pt;height:0pt;width:439.35pt;z-index:251668480;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IgXLVAAAACAEAAA8AAAAAAAAAAQAgAAAAIgAAAGRycy9kb3ducmV2LnhtbFBL&#10;AQIUABQAAAAIAIdO4kB91jGS+QEAAPIDAAAOAAAAAAAAAAEAIAAAACQBAABkcnMvZTJvRG9jLnht&#10;bFBLBQYAAAAABgAGAFkBAACP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2020年</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日印发</w:t>
      </w:r>
    </w:p>
    <w:sectPr>
      <w:footerReference r:id="rId3" w:type="default"/>
      <w:footerReference r:id="rId4" w:type="even"/>
      <w:pgSz w:w="11906" w:h="16838"/>
      <w:pgMar w:top="2183" w:right="1446" w:bottom="1446" w:left="1446" w:header="851" w:footer="992" w:gutter="0"/>
      <w:lnNumType w:countBy="0"/>
      <w:pgNumType w:fmt="numberInDash"/>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001010101"/>
    <w:charset w:val="7A"/>
    <w:family w:val="modern"/>
    <w:pitch w:val="default"/>
    <w:sig w:usb0="00000000" w:usb1="00000000" w:usb2="00000010" w:usb3="00000000" w:csb0="00040000" w:csb1="0000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snapToGrid w:val="0"/>
      <w:jc w:val="left"/>
      <w:textAlignment w:val="baseline"/>
      <w:rPr>
        <w:rStyle w:val="9"/>
        <w:rFonts w:ascii="Times New Roman" w:hAnsi="Times New Roman" w:eastAsia="宋体"/>
        <w:kern w:val="2"/>
        <w:sz w:val="18"/>
        <w:szCs w:val="18"/>
        <w:lang w:val="en-US" w:eastAsia="zh-CN" w:bidi="ar-SA"/>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p>
    <w:pPr>
      <w:pStyle w:val="2"/>
      <w:widowControl/>
      <w:snapToGrid w:val="0"/>
      <w:ind w:right="360"/>
      <w:jc w:val="left"/>
      <w:textAlignment w:val="baseline"/>
      <w:rPr>
        <w:rStyle w:val="7"/>
        <w:rFonts w:ascii="Times New Roman" w:hAnsi="Times New Roman" w:eastAsia="宋体"/>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margin" w:hAnchor="text" w:xAlign="right" w:y="1"/>
      <w:widowControl/>
      <w:snapToGrid w:val="0"/>
      <w:jc w:val="left"/>
      <w:textAlignment w:val="baseline"/>
      <w:rPr>
        <w:rStyle w:val="9"/>
        <w:rFonts w:ascii="Times New Roman" w:hAnsi="Times New Roman" w:eastAsia="宋体"/>
        <w:kern w:val="2"/>
        <w:sz w:val="18"/>
        <w:szCs w:val="18"/>
        <w:lang w:val="en-US" w:eastAsia="zh-CN" w:bidi="ar-SA"/>
      </w:rPr>
    </w:pPr>
  </w:p>
  <w:p>
    <w:pPr>
      <w:pStyle w:val="2"/>
      <w:widowControl/>
      <w:snapToGrid w:val="0"/>
      <w:ind w:right="360"/>
      <w:jc w:val="left"/>
      <w:textAlignment w:val="baseline"/>
      <w:rPr>
        <w:rStyle w:val="7"/>
        <w:rFonts w:ascii="Times New Roman" w:hAnsi="Times New Roman" w:eastAsia="宋体"/>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hdrShapeDefaults>
    <o:shapelayout v:ext="edit">
      <o:idmap v:ext="edit" data="3"/>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0E7F"/>
    <w:rsid w:val="001A397E"/>
    <w:rsid w:val="00291F78"/>
    <w:rsid w:val="002A783C"/>
    <w:rsid w:val="004C3E37"/>
    <w:rsid w:val="004D1459"/>
    <w:rsid w:val="005B30C7"/>
    <w:rsid w:val="007B7FB7"/>
    <w:rsid w:val="00B15546"/>
    <w:rsid w:val="00D73827"/>
    <w:rsid w:val="00E73811"/>
    <w:rsid w:val="0BCC4AFC"/>
    <w:rsid w:val="24A07F91"/>
    <w:rsid w:val="4BA1513F"/>
    <w:rsid w:val="4FC05BE7"/>
    <w:rsid w:val="596848EF"/>
    <w:rsid w:val="6137239E"/>
    <w:rsid w:val="61C355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rFonts w:ascii="Times New Roman" w:hAnsi="Times New Roman" w:eastAsia="宋体"/>
      <w:kern w:val="2"/>
      <w:sz w:val="18"/>
      <w:szCs w:val="18"/>
      <w:lang w:val="en-US" w:eastAsia="zh-CN"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 w:type="character" w:customStyle="1" w:styleId="7">
    <w:name w:val="NormalCharacter"/>
    <w:link w:val="1"/>
    <w:qFormat/>
    <w:uiPriority w:val="0"/>
    <w:rPr>
      <w:rFonts w:ascii="Times New Roman" w:hAnsi="Times New Roman" w:eastAsia="宋体"/>
    </w:rPr>
  </w:style>
  <w:style w:type="table" w:customStyle="1" w:styleId="8">
    <w:name w:val="TableNormal"/>
    <w:qFormat/>
    <w:uiPriority w:val="0"/>
  </w:style>
  <w:style w:type="character" w:customStyle="1" w:styleId="9">
    <w:name w:val="PageNumber"/>
    <w:basedOn w:val="7"/>
    <w:link w:val="1"/>
    <w:qFormat/>
    <w:uiPriority w:val="0"/>
    <w:rPr>
      <w:rFonts w:ascii="Times New Roman" w:hAnsi="Times New Roman" w:eastAsia="宋体"/>
    </w:rPr>
  </w:style>
  <w:style w:type="paragraph" w:customStyle="1" w:styleId="10">
    <w:name w:val="Heading #2|1"/>
    <w:basedOn w:val="1"/>
    <w:qFormat/>
    <w:uiPriority w:val="0"/>
    <w:pPr>
      <w:widowControl w:val="0"/>
      <w:shd w:val="clear" w:color="auto" w:fill="auto"/>
      <w:spacing w:after="840" w:line="989" w:lineRule="exact"/>
      <w:ind w:left="4540" w:hanging="4540"/>
      <w:outlineLvl w:val="1"/>
    </w:pPr>
    <w:rPr>
      <w:rFonts w:ascii="宋体" w:hAnsi="宋体" w:eastAsia="宋体" w:cs="宋体"/>
      <w:sz w:val="42"/>
      <w:szCs w:val="42"/>
      <w:u w:val="none"/>
      <w:shd w:val="clear" w:color="auto" w:fill="auto"/>
      <w:lang w:val="zh-TW" w:eastAsia="zh-TW" w:bidi="zh-TW"/>
    </w:rPr>
  </w:style>
  <w:style w:type="paragraph" w:customStyle="1" w:styleId="11">
    <w:name w:val="Body text|1"/>
    <w:basedOn w:val="1"/>
    <w:qFormat/>
    <w:uiPriority w:val="0"/>
    <w:pPr>
      <w:widowControl w:val="0"/>
      <w:shd w:val="clear" w:color="auto" w:fill="auto"/>
      <w:spacing w:line="480" w:lineRule="auto"/>
      <w:ind w:firstLine="400"/>
    </w:pPr>
    <w:rPr>
      <w:rFonts w:ascii="宋体" w:hAnsi="宋体" w:eastAsia="宋体" w:cs="宋体"/>
      <w:sz w:val="28"/>
      <w:szCs w:val="28"/>
      <w:u w:val="none"/>
      <w:shd w:val="clear" w:color="auto" w:fill="auto"/>
      <w:lang w:val="zh-TW" w:eastAsia="zh-TW" w:bidi="zh-TW"/>
    </w:rPr>
  </w:style>
  <w:style w:type="paragraph" w:customStyle="1" w:styleId="12">
    <w:name w:val="Body text|3"/>
    <w:basedOn w:val="1"/>
    <w:qFormat/>
    <w:uiPriority w:val="0"/>
    <w:pPr>
      <w:widowControl w:val="0"/>
      <w:shd w:val="clear" w:color="auto" w:fill="auto"/>
      <w:spacing w:after="300"/>
      <w:ind w:firstLine="690"/>
    </w:pPr>
    <w:rPr>
      <w:rFonts w:ascii="宋体" w:hAnsi="宋体" w:eastAsia="宋体" w:cs="宋体"/>
      <w:sz w:val="32"/>
      <w:szCs w:val="32"/>
      <w:u w:val="none"/>
      <w:shd w:val="clear" w:color="auto" w:fill="auto"/>
      <w:lang w:val="zh-TW" w:eastAsia="zh-TW" w:bidi="zh-TW"/>
    </w:rPr>
  </w:style>
  <w:style w:type="paragraph" w:customStyle="1" w:styleId="13">
    <w:name w:val="Header or footer|1"/>
    <w:basedOn w:val="1"/>
    <w:qFormat/>
    <w:uiPriority w:val="0"/>
    <w:pPr>
      <w:widowControl w:val="0"/>
      <w:shd w:val="clear" w:color="auto" w:fill="auto"/>
    </w:pPr>
    <w:rPr>
      <w:sz w:val="22"/>
      <w:szCs w:val="22"/>
      <w:u w:val="none"/>
      <w:shd w:val="clear" w:color="auto" w:fill="auto"/>
      <w:lang w:val="zh-TW" w:eastAsia="zh-TW" w:bidi="zh-TW"/>
    </w:rPr>
  </w:style>
  <w:style w:type="paragraph" w:customStyle="1" w:styleId="14">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2262</Words>
  <Characters>2429</Characters>
  <TotalTime>3</TotalTime>
  <ScaleCrop>false</ScaleCrop>
  <LinksUpToDate>false</LinksUpToDate>
  <CharactersWithSpaces>2570</CharactersWithSpaces>
  <Application>WPS Office_11.1.0.10132_F1E327BC-269C-435d-A152-05C5408002CA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2020-11-08T07:12:00Z</dcterms:created>
  <dc:creator>lenovo</dc:creator>
  <cp:lastModifiedBy>米小小</cp:lastModifiedBy>
  <cp:lastPrinted>2020-11-08T07:25:00Z</cp:lastPrinted>
  <dcterms:modified xsi:type="dcterms:W3CDTF">2020-11-16T06:01:45Z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