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djustRightInd/>
        <w:snapToGrid/>
        <w:spacing w:after="0" w:line="600" w:lineRule="exact"/>
        <w:jc w:val="center"/>
        <w:rPr>
          <w:sz w:val="32"/>
          <w:szCs w:val="32"/>
        </w:rPr>
      </w:pPr>
      <w:r>
        <w:rPr>
          <w:rFonts w:hint="eastAsia" w:ascii="宋体" w:hAnsi="宋体"/>
          <w:b/>
          <w:bCs/>
          <w:kern w:val="0"/>
          <w:sz w:val="28"/>
          <w:szCs w:val="28"/>
        </w:rPr>
        <w:t xml:space="preserve"> </w:t>
      </w:r>
    </w:p>
    <w:p>
      <w:pPr>
        <w:widowControl w:val="0"/>
        <w:adjustRightInd/>
        <w:snapToGrid/>
        <w:spacing w:after="0" w:line="600" w:lineRule="exact"/>
        <w:jc w:val="center"/>
        <w:rPr>
          <w:sz w:val="32"/>
          <w:szCs w:val="32"/>
        </w:rPr>
      </w:pPr>
    </w:p>
    <w:p>
      <w:pPr>
        <w:spacing w:after="0" w:line="600" w:lineRule="exact"/>
        <w:jc w:val="center"/>
        <w:rPr>
          <w:sz w:val="32"/>
          <w:szCs w:val="32"/>
        </w:rPr>
      </w:pPr>
    </w:p>
    <w:p>
      <w:pPr>
        <w:spacing w:after="0" w:line="600" w:lineRule="exact"/>
        <w:jc w:val="center"/>
        <w:rPr>
          <w:sz w:val="32"/>
          <w:szCs w:val="32"/>
        </w:rPr>
      </w:pPr>
      <w:r>
        <w:rPr>
          <w:rFonts w:ascii="Times New Roman" w:hAnsi="Times New Roman"/>
        </w:rPr>
        <w:pict>
          <v:group id="_x0000_s2050" o:spid="_x0000_s2050" o:spt="203" style="position:absolute;left:0pt;margin-left:7.2pt;margin-top:12.5pt;height:141.75pt;width:442.2pt;z-index:251659264;mso-width-relative:page;mso-height-relative:page;" coordorigin="1531,4083" coordsize="8844,2835">
            <o:lock v:ext="edit" aspectratio="f"/>
            <v:shape id="_x0000_s2051" o:spid="_x0000_s2051" o:spt="136" type="#_x0000_t136" style="position:absolute;left:1843;top:4083;height:1077;width:8220;" fillcolor="#FF0000" filled="t" stroked="f" coordsize="21600,21600" adj="10800">
              <v:path/>
              <v:fill on="t" color2="#FFFFFF" focussize="0,0"/>
              <v:stroke on="f"/>
              <v:imagedata o:title=""/>
              <o:lock v:ext="edit" aspectratio="f"/>
              <v:textpath on="t" fitshape="t" fitpath="t" trim="t" xscale="f" string="重庆市职业教育学会文件" style="font-family:方正小标宋_GBK;font-size:36pt;font-weight:bold;v-rotate-letters:f;v-same-letter-heights:f;v-text-align:center;"/>
            </v:shape>
            <v:line id="_x0000_s2052" o:spid="_x0000_s2052" o:spt="20" style="position:absolute;left:1531;top:6918;height:0;width:8844;" filled="f" stroked="t" coordsize="21600,21600">
              <v:path arrowok="t"/>
              <v:fill on="f" focussize="0,0"/>
              <v:stroke weight="1.75pt" color="#FF0000"/>
              <v:imagedata o:title=""/>
              <o:lock v:ext="edit" aspectratio="f"/>
            </v:line>
          </v:group>
        </w:pict>
      </w:r>
    </w:p>
    <w:p>
      <w:pPr>
        <w:spacing w:after="0" w:line="600" w:lineRule="exact"/>
        <w:jc w:val="center"/>
        <w:rPr>
          <w:sz w:val="32"/>
          <w:szCs w:val="32"/>
        </w:rPr>
      </w:pPr>
    </w:p>
    <w:p>
      <w:pPr>
        <w:spacing w:after="0" w:line="600" w:lineRule="exact"/>
        <w:jc w:val="center"/>
        <w:rPr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jc w:val="both"/>
        <w:textAlignment w:val="auto"/>
        <w:rPr>
          <w:rFonts w:hint="eastAsia" w:ascii="Times New Roman" w:hAnsi="Times New Roman" w:eastAsia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jc w:val="center"/>
        <w:textAlignment w:val="auto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渝职教学会〔202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/>
          <w:sz w:val="32"/>
          <w:szCs w:val="32"/>
        </w:rPr>
        <w:t>〕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24</w:t>
      </w:r>
      <w:r>
        <w:rPr>
          <w:rFonts w:hint="eastAsia" w:ascii="Times New Roman" w:hAnsi="Times New Roman" w:eastAsia="方正仿宋_GBK"/>
          <w:sz w:val="32"/>
          <w:szCs w:val="32"/>
        </w:rPr>
        <w:t>号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600" w:lineRule="exact"/>
        <w:ind w:left="0" w:leftChars="0" w:firstLine="0" w:firstLineChars="0"/>
        <w:jc w:val="both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关于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eastAsia="zh-CN"/>
        </w:rPr>
        <w:t>“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 xml:space="preserve">红心向党 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eastAsia="zh-CN"/>
        </w:rPr>
        <w:t>魅力职教 石刻绽放”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pacing w:val="-11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pacing w:val="-11"/>
          <w:sz w:val="44"/>
          <w:szCs w:val="44"/>
          <w:lang w:eastAsia="zh-CN"/>
        </w:rPr>
        <w:t>大足石刻文旅产品创新设计大赛采风活动</w:t>
      </w:r>
      <w:r>
        <w:rPr>
          <w:rFonts w:hint="eastAsia" w:ascii="方正小标宋_GBK" w:hAnsi="方正小标宋_GBK" w:eastAsia="方正小标宋_GBK" w:cs="方正小标宋_GBK"/>
          <w:b/>
          <w:bCs/>
          <w:spacing w:val="-11"/>
          <w:sz w:val="44"/>
          <w:szCs w:val="44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各会员单位：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</w:rPr>
        <w:t>为庆祝中国共产党成立100周年，助力打造巴蜀文化旅游走廊，加强成渝两地石刻文化沟通交流，推动成渝地区双城经济圈建设，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</w:rPr>
        <w:t>保障“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</w:rPr>
        <w:t xml:space="preserve">红心向党 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</w:rPr>
        <w:t>魅力职教 石刻绽放”大足石刻文旅产品创新设计大赛高质量举行，让参赛选手深入了解大足石刻文化，更好地设计出大足石刻文旅产品，特举办本次采风活动。现将有关事宜通知如下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lang w:eastAsia="zh-CN"/>
        </w:rPr>
        <w:t>：</w:t>
      </w:r>
    </w:p>
    <w:p>
      <w:p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:lang w:eastAsia="zh-CN"/>
        </w:rPr>
        <w:t>一、活动主题：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</w:rPr>
        <w:t xml:space="preserve">红心向党 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</w:rPr>
        <w:t>魅力职教 石刻绽放。</w:t>
      </w:r>
    </w:p>
    <w:p>
      <w:p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:lang w:eastAsia="zh-CN"/>
        </w:rPr>
        <w:t>二、活动地点：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</w:rPr>
        <w:t>重庆市大足区北山石刻、宝顶山石刻。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:lang w:eastAsia="zh-CN"/>
        </w:rPr>
        <w:t>三、活动时间：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</w:rPr>
        <w:t>2021年5月11日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:lang w:val="en-US" w:eastAsia="zh-CN"/>
        </w:rPr>
        <w:t>四</w:t>
      </w: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:lang w:eastAsia="zh-CN"/>
        </w:rPr>
        <w:t>、活动方式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</w:rPr>
        <w:t>参赛选手以学校为单位组织或个人形式参与。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:lang w:val="en-US" w:eastAsia="zh-CN"/>
        </w:rPr>
        <w:t>五</w:t>
      </w: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:lang w:eastAsia="zh-CN"/>
        </w:rPr>
        <w:t>、交通安排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</w:rPr>
        <w:t>（一）采风地大足区内交通由组委会秘书组（大足区教委）负责；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</w:rPr>
        <w:t xml:space="preserve">（二）采风单位到大足区之间交通由采风单位自行负责；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</w:rPr>
        <w:t>（三）采风当日，参加单位到重庆市大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</w:rPr>
        <w:t>足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</w:rPr>
        <w:t>职业教育中心统一出发，组委会秘书组带领到达采风地点。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:lang w:val="en-US" w:eastAsia="zh-CN"/>
        </w:rPr>
        <w:t>六</w:t>
      </w: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:lang w:eastAsia="zh-CN"/>
        </w:rPr>
        <w:t>、</w:t>
      </w: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:lang w:val="en-US" w:eastAsia="zh-CN"/>
        </w:rPr>
        <w:t>采风</w:t>
      </w: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:lang w:eastAsia="zh-CN"/>
        </w:rPr>
        <w:t>费用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</w:rPr>
        <w:t>（一）大足区内交通（秘书组提供）、工作餐费、门票、解说费用由大足区教委负责。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</w:rPr>
        <w:t>（二）采风单位所在地到大足区之间交通费、住宿费由采风单位负责；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:lang w:val="en-US" w:eastAsia="zh-CN"/>
        </w:rPr>
        <w:t>七</w:t>
      </w:r>
      <w:r>
        <w:rPr>
          <w:rFonts w:hint="eastAsia" w:ascii="方正黑体_GBK" w:hAnsi="方正黑体_GBK" w:eastAsia="方正黑体_GBK" w:cs="方正黑体_GBK"/>
          <w:color w:val="000000" w:themeColor="text1"/>
          <w:sz w:val="32"/>
          <w:szCs w:val="32"/>
          <w:lang w:eastAsia="zh-CN"/>
        </w:rPr>
        <w:t>、其他说明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</w:rPr>
        <w:t>（一）采风所需的摄影、记录等设备自备；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</w:rPr>
        <w:t>（二）采风活动过程中的安全由采风单位作好详细预案；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</w:rPr>
        <w:t>（三）报到时间：需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</w:rPr>
        <w:t>住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</w:rPr>
        <w:t>宿的单位报到时间为采风前一天17:00前，地点：重庆市大足区豪成酒店；不需住宿的单位报到时间为采风当天9:00前，地点：重庆市大足职业教育中心。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</w:rPr>
        <w:t>（四）请参加采风活动的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</w:rPr>
        <w:t>会员单位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</w:rPr>
        <w:t>将《采风活动回执表》（附件1-2）报送至QQ邮箱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</w:rPr>
        <w:t>623244225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</w:rPr>
        <w:t>@qq.com，联系人：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</w:rPr>
        <w:t>罗惠芝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</w:rPr>
        <w:t>，电话：1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</w:rPr>
        <w:t>8523413174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ascii="方正仿宋_GBK" w:hAnsi="方正仿宋_GBK" w:eastAsia="方正仿宋_GBK" w:cs="方正仿宋_GBK"/>
          <w:color w:val="auto"/>
          <w:sz w:val="32"/>
          <w:szCs w:val="32"/>
        </w:rPr>
        <w:t>附件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“红心向党 魅力职教 石刻绽放”大足石刻文旅产品创新设计大赛采风活动回执表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640" w:firstLine="640" w:firstLineChars="200"/>
        <w:jc w:val="right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</w:rPr>
      </w:pPr>
    </w:p>
    <w:p>
      <w:pPr>
        <w:pStyle w:val="2"/>
        <w:rPr>
          <w:rFonts w:hint="eastAsia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1120" w:firstLine="4160" w:firstLineChars="13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</w:rPr>
        <w:t>重庆市职业教育学会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640" w:firstLine="4480" w:firstLineChars="14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</w:rPr>
        <w:t>2021年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64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</w:rPr>
      </w:pPr>
    </w:p>
    <w:p>
      <w:pPr>
        <w:pStyle w:val="2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</w:rPr>
      </w:pPr>
    </w:p>
    <w:p>
      <w:pP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</w:rPr>
      </w:pPr>
    </w:p>
    <w:p>
      <w:pPr>
        <w:pStyle w:val="2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</w:rPr>
      </w:pPr>
    </w:p>
    <w:p>
      <w:pP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</w:rPr>
      </w:pPr>
    </w:p>
    <w:p>
      <w:pPr>
        <w:pStyle w:val="2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</w:rPr>
      </w:pPr>
    </w:p>
    <w:p>
      <w:pP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</w:rPr>
      </w:pPr>
    </w:p>
    <w:p>
      <w:pPr>
        <w:pStyle w:val="2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</w:rPr>
      </w:pPr>
    </w:p>
    <w:p>
      <w:pP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</w:rPr>
      </w:pPr>
    </w:p>
    <w:p>
      <w:pPr>
        <w:pStyle w:val="2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  <w:t>附件</w:t>
      </w:r>
    </w:p>
    <w:p>
      <w:pPr>
        <w:spacing w:line="560" w:lineRule="exact"/>
        <w:jc w:val="center"/>
        <w:rPr>
          <w:rFonts w:ascii="方正仿宋_GBK" w:hAnsi="方正仿宋_GBK" w:eastAsia="方正仿宋_GBK" w:cs="方正仿宋_GBK"/>
          <w:b/>
          <w:bCs/>
          <w:color w:val="000000" w:themeColor="text1"/>
          <w:sz w:val="44"/>
          <w:szCs w:val="44"/>
          <w:lang w:eastAsia="zh-CN"/>
        </w:rPr>
      </w:pPr>
      <w:r>
        <w:rPr>
          <w:rFonts w:hint="eastAsia" w:ascii="方正小标宋_GBK" w:hAnsi="方正仿宋_GBK" w:eastAsia="方正小标宋_GBK" w:cs="方正仿宋_GBK"/>
          <w:b/>
          <w:bCs/>
          <w:color w:val="000000" w:themeColor="text1"/>
          <w:sz w:val="44"/>
          <w:szCs w:val="44"/>
          <w:lang w:eastAsia="zh-CN"/>
        </w:rPr>
        <w:t>采风活动回执表</w:t>
      </w:r>
    </w:p>
    <w:p>
      <w:pPr>
        <w:spacing w:line="560" w:lineRule="exact"/>
        <w:rPr>
          <w:rFonts w:ascii="方正仿宋_GBK" w:hAnsi="方正仿宋_GBK" w:eastAsia="方正仿宋_GBK" w:cs="方正仿宋_GBK"/>
          <w:color w:val="000000" w:themeColor="text1"/>
          <w:sz w:val="32"/>
          <w:szCs w:val="32"/>
          <w:lang w:eastAsia="zh-CN"/>
        </w:rPr>
      </w:pPr>
    </w:p>
    <w:tbl>
      <w:tblPr>
        <w:tblStyle w:val="8"/>
        <w:tblW w:w="101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1"/>
        <w:gridCol w:w="709"/>
        <w:gridCol w:w="1332"/>
        <w:gridCol w:w="850"/>
        <w:gridCol w:w="1559"/>
        <w:gridCol w:w="993"/>
        <w:gridCol w:w="1559"/>
        <w:gridCol w:w="1134"/>
        <w:gridCol w:w="12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7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/>
                <w:color w:val="000000" w:themeColor="text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lang w:eastAsia="zh-CN"/>
              </w:rPr>
              <w:t>单位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/>
                <w:color w:val="000000" w:themeColor="text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lang w:eastAsia="zh-CN"/>
              </w:rPr>
              <w:t>采风人数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/>
                <w:color w:val="000000" w:themeColor="text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lang w:eastAsia="zh-CN"/>
              </w:rPr>
              <w:t>带队领导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/>
                <w:color w:val="000000" w:themeColor="text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lang w:eastAsia="zh-CN"/>
              </w:rPr>
              <w:t>职务</w:t>
            </w: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/>
                <w:color w:val="000000" w:themeColor="text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lang w:eastAsia="zh-CN"/>
              </w:rPr>
              <w:t>联系方式</w:t>
            </w:r>
          </w:p>
        </w:tc>
        <w:tc>
          <w:tcPr>
            <w:tcW w:w="9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/>
                <w:color w:val="000000" w:themeColor="text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lang w:eastAsia="zh-CN"/>
              </w:rPr>
              <w:t>是否住宿</w:t>
            </w: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/>
                <w:color w:val="000000" w:themeColor="text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lang w:eastAsia="zh-CN"/>
              </w:rPr>
              <w:t>是否自派车（包车）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方正仿宋_GBK" w:hAnsi="方正仿宋_GBK" w:eastAsia="方正仿宋_GBK" w:cs="方正仿宋_GBK"/>
                <w:b/>
                <w:color w:val="000000" w:themeColor="text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lang w:eastAsia="zh-CN"/>
              </w:rPr>
              <w:t>预计到达时间</w:t>
            </w:r>
          </w:p>
        </w:tc>
        <w:tc>
          <w:tcPr>
            <w:tcW w:w="12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/>
                <w:color w:val="000000" w:themeColor="text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 w:themeColor="text1"/>
                <w:lang w:val="en-US" w:eastAsia="zh-CN"/>
              </w:rPr>
              <w:t>采风人员的姓名+身份证号码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761" w:type="dxa"/>
          </w:tcPr>
          <w:p>
            <w:pPr>
              <w:widowControl w:val="0"/>
              <w:spacing w:line="560" w:lineRule="exact"/>
              <w:jc w:val="both"/>
              <w:rPr>
                <w:rFonts w:ascii="方正仿宋_GBK" w:hAnsi="方正仿宋_GBK" w:eastAsia="方正仿宋_GBK" w:cs="方正仿宋_GBK"/>
                <w:color w:val="000000" w:themeColor="text1"/>
                <w:sz w:val="32"/>
                <w:szCs w:val="32"/>
                <w:lang w:eastAsia="zh-CN"/>
              </w:rPr>
            </w:pPr>
          </w:p>
        </w:tc>
        <w:tc>
          <w:tcPr>
            <w:tcW w:w="709" w:type="dxa"/>
          </w:tcPr>
          <w:p>
            <w:pPr>
              <w:widowControl w:val="0"/>
              <w:spacing w:line="560" w:lineRule="exact"/>
              <w:jc w:val="both"/>
              <w:rPr>
                <w:rFonts w:ascii="方正仿宋_GBK" w:hAnsi="方正仿宋_GBK" w:eastAsia="方正仿宋_GBK" w:cs="方正仿宋_GBK"/>
                <w:color w:val="000000" w:themeColor="text1"/>
                <w:sz w:val="32"/>
                <w:szCs w:val="32"/>
                <w:lang w:eastAsia="zh-CN"/>
              </w:rPr>
            </w:pPr>
          </w:p>
        </w:tc>
        <w:tc>
          <w:tcPr>
            <w:tcW w:w="1332" w:type="dxa"/>
          </w:tcPr>
          <w:p>
            <w:pPr>
              <w:widowControl w:val="0"/>
              <w:spacing w:line="560" w:lineRule="exact"/>
              <w:jc w:val="both"/>
              <w:rPr>
                <w:rFonts w:ascii="方正仿宋_GBK" w:hAnsi="方正仿宋_GBK" w:eastAsia="方正仿宋_GBK" w:cs="方正仿宋_GBK"/>
                <w:color w:val="000000" w:themeColor="text1"/>
                <w:sz w:val="32"/>
                <w:szCs w:val="32"/>
                <w:lang w:eastAsia="zh-CN"/>
              </w:rPr>
            </w:pPr>
          </w:p>
        </w:tc>
        <w:tc>
          <w:tcPr>
            <w:tcW w:w="850" w:type="dxa"/>
          </w:tcPr>
          <w:p>
            <w:pPr>
              <w:widowControl w:val="0"/>
              <w:spacing w:line="560" w:lineRule="exact"/>
              <w:jc w:val="both"/>
              <w:rPr>
                <w:rFonts w:ascii="方正仿宋_GBK" w:hAnsi="方正仿宋_GBK" w:eastAsia="方正仿宋_GBK" w:cs="方正仿宋_GBK"/>
                <w:color w:val="000000" w:themeColor="text1"/>
                <w:sz w:val="32"/>
                <w:szCs w:val="32"/>
                <w:lang w:eastAsia="zh-CN"/>
              </w:rPr>
            </w:pPr>
          </w:p>
        </w:tc>
        <w:tc>
          <w:tcPr>
            <w:tcW w:w="1559" w:type="dxa"/>
          </w:tcPr>
          <w:p>
            <w:pPr>
              <w:widowControl w:val="0"/>
              <w:spacing w:line="560" w:lineRule="exact"/>
              <w:jc w:val="both"/>
              <w:rPr>
                <w:rFonts w:ascii="方正仿宋_GBK" w:hAnsi="方正仿宋_GBK" w:eastAsia="方正仿宋_GBK" w:cs="方正仿宋_GBK"/>
                <w:color w:val="000000" w:themeColor="text1"/>
                <w:sz w:val="32"/>
                <w:szCs w:val="32"/>
                <w:lang w:eastAsia="zh-CN"/>
              </w:rPr>
            </w:pPr>
          </w:p>
        </w:tc>
        <w:tc>
          <w:tcPr>
            <w:tcW w:w="993" w:type="dxa"/>
          </w:tcPr>
          <w:p>
            <w:pPr>
              <w:widowControl w:val="0"/>
              <w:spacing w:line="560" w:lineRule="exact"/>
              <w:jc w:val="both"/>
              <w:rPr>
                <w:rFonts w:ascii="方正仿宋_GBK" w:hAnsi="方正仿宋_GBK" w:eastAsia="方正仿宋_GBK" w:cs="方正仿宋_GBK"/>
                <w:color w:val="000000" w:themeColor="text1"/>
                <w:sz w:val="32"/>
                <w:szCs w:val="32"/>
                <w:lang w:eastAsia="zh-CN"/>
              </w:rPr>
            </w:pPr>
          </w:p>
        </w:tc>
        <w:tc>
          <w:tcPr>
            <w:tcW w:w="1559" w:type="dxa"/>
          </w:tcPr>
          <w:p>
            <w:pPr>
              <w:widowControl w:val="0"/>
              <w:spacing w:line="560" w:lineRule="exact"/>
              <w:jc w:val="both"/>
              <w:rPr>
                <w:rFonts w:ascii="方正仿宋_GBK" w:hAnsi="方正仿宋_GBK" w:eastAsia="方正仿宋_GBK" w:cs="方正仿宋_GBK"/>
                <w:color w:val="000000" w:themeColor="text1"/>
                <w:sz w:val="32"/>
                <w:szCs w:val="32"/>
                <w:lang w:eastAsia="zh-CN"/>
              </w:rPr>
            </w:pPr>
          </w:p>
        </w:tc>
        <w:tc>
          <w:tcPr>
            <w:tcW w:w="1134" w:type="dxa"/>
          </w:tcPr>
          <w:p>
            <w:pPr>
              <w:widowControl w:val="0"/>
              <w:spacing w:line="560" w:lineRule="exact"/>
              <w:jc w:val="both"/>
              <w:rPr>
                <w:rFonts w:ascii="方正仿宋_GBK" w:hAnsi="方正仿宋_GBK" w:eastAsia="方正仿宋_GBK" w:cs="方正仿宋_GBK"/>
                <w:color w:val="000000" w:themeColor="text1"/>
                <w:sz w:val="32"/>
                <w:szCs w:val="32"/>
                <w:lang w:eastAsia="zh-CN"/>
              </w:rPr>
            </w:pPr>
          </w:p>
        </w:tc>
        <w:tc>
          <w:tcPr>
            <w:tcW w:w="1291" w:type="dxa"/>
          </w:tcPr>
          <w:p>
            <w:pPr>
              <w:widowControl w:val="0"/>
              <w:spacing w:line="560" w:lineRule="exact"/>
              <w:jc w:val="both"/>
              <w:rPr>
                <w:rFonts w:ascii="方正仿宋_GBK" w:hAnsi="方正仿宋_GBK" w:eastAsia="方正仿宋_GBK" w:cs="方正仿宋_GBK"/>
                <w:color w:val="000000" w:themeColor="text1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761" w:type="dxa"/>
          </w:tcPr>
          <w:p>
            <w:pPr>
              <w:widowControl w:val="0"/>
              <w:spacing w:line="560" w:lineRule="exact"/>
              <w:jc w:val="both"/>
              <w:rPr>
                <w:rFonts w:ascii="方正仿宋_GBK" w:hAnsi="方正仿宋_GBK" w:eastAsia="方正仿宋_GBK" w:cs="方正仿宋_GBK"/>
                <w:color w:val="000000" w:themeColor="text1"/>
                <w:sz w:val="32"/>
                <w:szCs w:val="32"/>
                <w:lang w:eastAsia="zh-CN"/>
              </w:rPr>
            </w:pPr>
          </w:p>
        </w:tc>
        <w:tc>
          <w:tcPr>
            <w:tcW w:w="709" w:type="dxa"/>
          </w:tcPr>
          <w:p>
            <w:pPr>
              <w:widowControl w:val="0"/>
              <w:spacing w:line="560" w:lineRule="exact"/>
              <w:jc w:val="both"/>
              <w:rPr>
                <w:rFonts w:ascii="方正仿宋_GBK" w:hAnsi="方正仿宋_GBK" w:eastAsia="方正仿宋_GBK" w:cs="方正仿宋_GBK"/>
                <w:color w:val="000000" w:themeColor="text1"/>
                <w:sz w:val="32"/>
                <w:szCs w:val="32"/>
                <w:lang w:eastAsia="zh-CN"/>
              </w:rPr>
            </w:pPr>
          </w:p>
        </w:tc>
        <w:tc>
          <w:tcPr>
            <w:tcW w:w="1332" w:type="dxa"/>
          </w:tcPr>
          <w:p>
            <w:pPr>
              <w:widowControl w:val="0"/>
              <w:spacing w:line="560" w:lineRule="exact"/>
              <w:jc w:val="both"/>
              <w:rPr>
                <w:rFonts w:ascii="方正仿宋_GBK" w:hAnsi="方正仿宋_GBK" w:eastAsia="方正仿宋_GBK" w:cs="方正仿宋_GBK"/>
                <w:color w:val="000000" w:themeColor="text1"/>
                <w:sz w:val="32"/>
                <w:szCs w:val="32"/>
                <w:lang w:eastAsia="zh-CN"/>
              </w:rPr>
            </w:pPr>
          </w:p>
        </w:tc>
        <w:tc>
          <w:tcPr>
            <w:tcW w:w="850" w:type="dxa"/>
          </w:tcPr>
          <w:p>
            <w:pPr>
              <w:widowControl w:val="0"/>
              <w:spacing w:line="560" w:lineRule="exact"/>
              <w:jc w:val="both"/>
              <w:rPr>
                <w:rFonts w:ascii="方正仿宋_GBK" w:hAnsi="方正仿宋_GBK" w:eastAsia="方正仿宋_GBK" w:cs="方正仿宋_GBK"/>
                <w:color w:val="000000" w:themeColor="text1"/>
                <w:sz w:val="32"/>
                <w:szCs w:val="32"/>
                <w:lang w:eastAsia="zh-CN"/>
              </w:rPr>
            </w:pPr>
          </w:p>
        </w:tc>
        <w:tc>
          <w:tcPr>
            <w:tcW w:w="1559" w:type="dxa"/>
          </w:tcPr>
          <w:p>
            <w:pPr>
              <w:widowControl w:val="0"/>
              <w:spacing w:line="560" w:lineRule="exact"/>
              <w:jc w:val="both"/>
              <w:rPr>
                <w:rFonts w:ascii="方正仿宋_GBK" w:hAnsi="方正仿宋_GBK" w:eastAsia="方正仿宋_GBK" w:cs="方正仿宋_GBK"/>
                <w:color w:val="000000" w:themeColor="text1"/>
                <w:sz w:val="32"/>
                <w:szCs w:val="32"/>
                <w:lang w:eastAsia="zh-CN"/>
              </w:rPr>
            </w:pPr>
          </w:p>
        </w:tc>
        <w:tc>
          <w:tcPr>
            <w:tcW w:w="993" w:type="dxa"/>
          </w:tcPr>
          <w:p>
            <w:pPr>
              <w:widowControl w:val="0"/>
              <w:spacing w:line="560" w:lineRule="exact"/>
              <w:jc w:val="both"/>
              <w:rPr>
                <w:rFonts w:ascii="方正仿宋_GBK" w:hAnsi="方正仿宋_GBK" w:eastAsia="方正仿宋_GBK" w:cs="方正仿宋_GBK"/>
                <w:color w:val="000000" w:themeColor="text1"/>
                <w:sz w:val="32"/>
                <w:szCs w:val="32"/>
                <w:lang w:eastAsia="zh-CN"/>
              </w:rPr>
            </w:pPr>
          </w:p>
        </w:tc>
        <w:tc>
          <w:tcPr>
            <w:tcW w:w="1559" w:type="dxa"/>
          </w:tcPr>
          <w:p>
            <w:pPr>
              <w:widowControl w:val="0"/>
              <w:spacing w:line="560" w:lineRule="exact"/>
              <w:jc w:val="both"/>
              <w:rPr>
                <w:rFonts w:ascii="方正仿宋_GBK" w:hAnsi="方正仿宋_GBK" w:eastAsia="方正仿宋_GBK" w:cs="方正仿宋_GBK"/>
                <w:color w:val="000000" w:themeColor="text1"/>
                <w:sz w:val="32"/>
                <w:szCs w:val="32"/>
                <w:lang w:eastAsia="zh-CN"/>
              </w:rPr>
            </w:pPr>
          </w:p>
        </w:tc>
        <w:tc>
          <w:tcPr>
            <w:tcW w:w="1134" w:type="dxa"/>
          </w:tcPr>
          <w:p>
            <w:pPr>
              <w:widowControl w:val="0"/>
              <w:spacing w:line="560" w:lineRule="exact"/>
              <w:jc w:val="both"/>
              <w:rPr>
                <w:rFonts w:ascii="方正仿宋_GBK" w:hAnsi="方正仿宋_GBK" w:eastAsia="方正仿宋_GBK" w:cs="方正仿宋_GBK"/>
                <w:color w:val="000000" w:themeColor="text1"/>
                <w:sz w:val="32"/>
                <w:szCs w:val="32"/>
                <w:lang w:eastAsia="zh-CN"/>
              </w:rPr>
            </w:pPr>
          </w:p>
        </w:tc>
        <w:tc>
          <w:tcPr>
            <w:tcW w:w="1291" w:type="dxa"/>
          </w:tcPr>
          <w:p>
            <w:pPr>
              <w:widowControl w:val="0"/>
              <w:spacing w:line="560" w:lineRule="exact"/>
              <w:jc w:val="both"/>
              <w:rPr>
                <w:rFonts w:ascii="方正仿宋_GBK" w:hAnsi="方正仿宋_GBK" w:eastAsia="方正仿宋_GBK" w:cs="方正仿宋_GBK"/>
                <w:color w:val="000000" w:themeColor="text1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761" w:type="dxa"/>
          </w:tcPr>
          <w:p>
            <w:pPr>
              <w:widowControl w:val="0"/>
              <w:spacing w:line="560" w:lineRule="exact"/>
              <w:jc w:val="both"/>
              <w:rPr>
                <w:rFonts w:ascii="方正仿宋_GBK" w:hAnsi="方正仿宋_GBK" w:eastAsia="方正仿宋_GBK" w:cs="方正仿宋_GBK"/>
                <w:color w:val="000000" w:themeColor="text1"/>
                <w:sz w:val="32"/>
                <w:szCs w:val="32"/>
                <w:lang w:eastAsia="zh-CN"/>
              </w:rPr>
            </w:pPr>
          </w:p>
        </w:tc>
        <w:tc>
          <w:tcPr>
            <w:tcW w:w="709" w:type="dxa"/>
          </w:tcPr>
          <w:p>
            <w:pPr>
              <w:widowControl w:val="0"/>
              <w:spacing w:line="560" w:lineRule="exact"/>
              <w:jc w:val="both"/>
              <w:rPr>
                <w:rFonts w:ascii="方正仿宋_GBK" w:hAnsi="方正仿宋_GBK" w:eastAsia="方正仿宋_GBK" w:cs="方正仿宋_GBK"/>
                <w:color w:val="000000" w:themeColor="text1"/>
                <w:sz w:val="32"/>
                <w:szCs w:val="32"/>
                <w:lang w:eastAsia="zh-CN"/>
              </w:rPr>
            </w:pPr>
          </w:p>
        </w:tc>
        <w:tc>
          <w:tcPr>
            <w:tcW w:w="1332" w:type="dxa"/>
          </w:tcPr>
          <w:p>
            <w:pPr>
              <w:widowControl w:val="0"/>
              <w:spacing w:line="560" w:lineRule="exact"/>
              <w:jc w:val="both"/>
              <w:rPr>
                <w:rFonts w:ascii="方正仿宋_GBK" w:hAnsi="方正仿宋_GBK" w:eastAsia="方正仿宋_GBK" w:cs="方正仿宋_GBK"/>
                <w:color w:val="000000" w:themeColor="text1"/>
                <w:sz w:val="32"/>
                <w:szCs w:val="32"/>
                <w:lang w:eastAsia="zh-CN"/>
              </w:rPr>
            </w:pPr>
          </w:p>
        </w:tc>
        <w:tc>
          <w:tcPr>
            <w:tcW w:w="850" w:type="dxa"/>
          </w:tcPr>
          <w:p>
            <w:pPr>
              <w:widowControl w:val="0"/>
              <w:spacing w:line="560" w:lineRule="exact"/>
              <w:jc w:val="both"/>
              <w:rPr>
                <w:rFonts w:ascii="方正仿宋_GBK" w:hAnsi="方正仿宋_GBK" w:eastAsia="方正仿宋_GBK" w:cs="方正仿宋_GBK"/>
                <w:color w:val="000000" w:themeColor="text1"/>
                <w:sz w:val="32"/>
                <w:szCs w:val="32"/>
                <w:lang w:eastAsia="zh-CN"/>
              </w:rPr>
            </w:pPr>
          </w:p>
        </w:tc>
        <w:tc>
          <w:tcPr>
            <w:tcW w:w="1559" w:type="dxa"/>
          </w:tcPr>
          <w:p>
            <w:pPr>
              <w:widowControl w:val="0"/>
              <w:spacing w:line="560" w:lineRule="exact"/>
              <w:jc w:val="both"/>
              <w:rPr>
                <w:rFonts w:ascii="方正仿宋_GBK" w:hAnsi="方正仿宋_GBK" w:eastAsia="方正仿宋_GBK" w:cs="方正仿宋_GBK"/>
                <w:color w:val="000000" w:themeColor="text1"/>
                <w:sz w:val="32"/>
                <w:szCs w:val="32"/>
                <w:lang w:eastAsia="zh-CN"/>
              </w:rPr>
            </w:pPr>
          </w:p>
        </w:tc>
        <w:tc>
          <w:tcPr>
            <w:tcW w:w="993" w:type="dxa"/>
          </w:tcPr>
          <w:p>
            <w:pPr>
              <w:widowControl w:val="0"/>
              <w:spacing w:line="560" w:lineRule="exact"/>
              <w:jc w:val="both"/>
              <w:rPr>
                <w:rFonts w:ascii="方正仿宋_GBK" w:hAnsi="方正仿宋_GBK" w:eastAsia="方正仿宋_GBK" w:cs="方正仿宋_GBK"/>
                <w:color w:val="000000" w:themeColor="text1"/>
                <w:sz w:val="32"/>
                <w:szCs w:val="32"/>
                <w:lang w:eastAsia="zh-CN"/>
              </w:rPr>
            </w:pPr>
          </w:p>
        </w:tc>
        <w:tc>
          <w:tcPr>
            <w:tcW w:w="1559" w:type="dxa"/>
          </w:tcPr>
          <w:p>
            <w:pPr>
              <w:widowControl w:val="0"/>
              <w:spacing w:line="560" w:lineRule="exact"/>
              <w:jc w:val="both"/>
              <w:rPr>
                <w:rFonts w:ascii="方正仿宋_GBK" w:hAnsi="方正仿宋_GBK" w:eastAsia="方正仿宋_GBK" w:cs="方正仿宋_GBK"/>
                <w:color w:val="000000" w:themeColor="text1"/>
                <w:sz w:val="32"/>
                <w:szCs w:val="32"/>
                <w:lang w:eastAsia="zh-CN"/>
              </w:rPr>
            </w:pPr>
          </w:p>
        </w:tc>
        <w:tc>
          <w:tcPr>
            <w:tcW w:w="1134" w:type="dxa"/>
          </w:tcPr>
          <w:p>
            <w:pPr>
              <w:widowControl w:val="0"/>
              <w:spacing w:line="560" w:lineRule="exact"/>
              <w:jc w:val="both"/>
              <w:rPr>
                <w:rFonts w:ascii="方正仿宋_GBK" w:hAnsi="方正仿宋_GBK" w:eastAsia="方正仿宋_GBK" w:cs="方正仿宋_GBK"/>
                <w:color w:val="000000" w:themeColor="text1"/>
                <w:sz w:val="32"/>
                <w:szCs w:val="32"/>
                <w:lang w:eastAsia="zh-CN"/>
              </w:rPr>
            </w:pPr>
          </w:p>
        </w:tc>
        <w:tc>
          <w:tcPr>
            <w:tcW w:w="1291" w:type="dxa"/>
          </w:tcPr>
          <w:p>
            <w:pPr>
              <w:widowControl w:val="0"/>
              <w:spacing w:line="560" w:lineRule="exact"/>
              <w:jc w:val="both"/>
              <w:rPr>
                <w:rFonts w:ascii="方正仿宋_GBK" w:hAnsi="方正仿宋_GBK" w:eastAsia="方正仿宋_GBK" w:cs="方正仿宋_GBK"/>
                <w:color w:val="000000" w:themeColor="text1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  <w:jc w:val="center"/>
        </w:trPr>
        <w:tc>
          <w:tcPr>
            <w:tcW w:w="761" w:type="dxa"/>
          </w:tcPr>
          <w:p>
            <w:pPr>
              <w:widowControl w:val="0"/>
              <w:spacing w:line="560" w:lineRule="exact"/>
              <w:jc w:val="both"/>
              <w:rPr>
                <w:rFonts w:ascii="方正仿宋_GBK" w:hAnsi="方正仿宋_GBK" w:eastAsia="方正仿宋_GBK" w:cs="方正仿宋_GBK"/>
                <w:color w:val="000000" w:themeColor="text1"/>
                <w:sz w:val="32"/>
                <w:szCs w:val="32"/>
                <w:lang w:eastAsia="zh-CN"/>
              </w:rPr>
            </w:pPr>
          </w:p>
        </w:tc>
        <w:tc>
          <w:tcPr>
            <w:tcW w:w="709" w:type="dxa"/>
          </w:tcPr>
          <w:p>
            <w:pPr>
              <w:widowControl w:val="0"/>
              <w:spacing w:line="560" w:lineRule="exact"/>
              <w:jc w:val="both"/>
              <w:rPr>
                <w:rFonts w:ascii="方正仿宋_GBK" w:hAnsi="方正仿宋_GBK" w:eastAsia="方正仿宋_GBK" w:cs="方正仿宋_GBK"/>
                <w:color w:val="000000" w:themeColor="text1"/>
                <w:sz w:val="32"/>
                <w:szCs w:val="32"/>
                <w:lang w:eastAsia="zh-CN"/>
              </w:rPr>
            </w:pPr>
          </w:p>
        </w:tc>
        <w:tc>
          <w:tcPr>
            <w:tcW w:w="1332" w:type="dxa"/>
          </w:tcPr>
          <w:p>
            <w:pPr>
              <w:widowControl w:val="0"/>
              <w:spacing w:line="560" w:lineRule="exact"/>
              <w:jc w:val="both"/>
              <w:rPr>
                <w:rFonts w:ascii="方正仿宋_GBK" w:hAnsi="方正仿宋_GBK" w:eastAsia="方正仿宋_GBK" w:cs="方正仿宋_GBK"/>
                <w:color w:val="000000" w:themeColor="text1"/>
                <w:sz w:val="32"/>
                <w:szCs w:val="32"/>
                <w:lang w:eastAsia="zh-CN"/>
              </w:rPr>
            </w:pPr>
          </w:p>
        </w:tc>
        <w:tc>
          <w:tcPr>
            <w:tcW w:w="850" w:type="dxa"/>
          </w:tcPr>
          <w:p>
            <w:pPr>
              <w:widowControl w:val="0"/>
              <w:spacing w:line="560" w:lineRule="exact"/>
              <w:jc w:val="both"/>
              <w:rPr>
                <w:rFonts w:ascii="方正仿宋_GBK" w:hAnsi="方正仿宋_GBK" w:eastAsia="方正仿宋_GBK" w:cs="方正仿宋_GBK"/>
                <w:color w:val="000000" w:themeColor="text1"/>
                <w:sz w:val="32"/>
                <w:szCs w:val="32"/>
                <w:lang w:eastAsia="zh-CN"/>
              </w:rPr>
            </w:pPr>
          </w:p>
        </w:tc>
        <w:tc>
          <w:tcPr>
            <w:tcW w:w="1559" w:type="dxa"/>
          </w:tcPr>
          <w:p>
            <w:pPr>
              <w:widowControl w:val="0"/>
              <w:spacing w:line="560" w:lineRule="exact"/>
              <w:jc w:val="both"/>
              <w:rPr>
                <w:rFonts w:ascii="方正仿宋_GBK" w:hAnsi="方正仿宋_GBK" w:eastAsia="方正仿宋_GBK" w:cs="方正仿宋_GBK"/>
                <w:color w:val="000000" w:themeColor="text1"/>
                <w:sz w:val="32"/>
                <w:szCs w:val="32"/>
                <w:lang w:eastAsia="zh-CN"/>
              </w:rPr>
            </w:pPr>
          </w:p>
        </w:tc>
        <w:tc>
          <w:tcPr>
            <w:tcW w:w="993" w:type="dxa"/>
          </w:tcPr>
          <w:p>
            <w:pPr>
              <w:widowControl w:val="0"/>
              <w:spacing w:line="560" w:lineRule="exact"/>
              <w:jc w:val="both"/>
              <w:rPr>
                <w:rFonts w:ascii="方正仿宋_GBK" w:hAnsi="方正仿宋_GBK" w:eastAsia="方正仿宋_GBK" w:cs="方正仿宋_GBK"/>
                <w:color w:val="000000" w:themeColor="text1"/>
                <w:sz w:val="32"/>
                <w:szCs w:val="32"/>
                <w:lang w:eastAsia="zh-CN"/>
              </w:rPr>
            </w:pPr>
          </w:p>
        </w:tc>
        <w:tc>
          <w:tcPr>
            <w:tcW w:w="1559" w:type="dxa"/>
          </w:tcPr>
          <w:p>
            <w:pPr>
              <w:widowControl w:val="0"/>
              <w:spacing w:line="560" w:lineRule="exact"/>
              <w:jc w:val="both"/>
              <w:rPr>
                <w:rFonts w:ascii="方正仿宋_GBK" w:hAnsi="方正仿宋_GBK" w:eastAsia="方正仿宋_GBK" w:cs="方正仿宋_GBK"/>
                <w:color w:val="000000" w:themeColor="text1"/>
                <w:sz w:val="32"/>
                <w:szCs w:val="32"/>
                <w:lang w:eastAsia="zh-CN"/>
              </w:rPr>
            </w:pPr>
          </w:p>
        </w:tc>
        <w:tc>
          <w:tcPr>
            <w:tcW w:w="1134" w:type="dxa"/>
          </w:tcPr>
          <w:p>
            <w:pPr>
              <w:widowControl w:val="0"/>
              <w:spacing w:line="560" w:lineRule="exact"/>
              <w:jc w:val="both"/>
              <w:rPr>
                <w:rFonts w:ascii="方正仿宋_GBK" w:hAnsi="方正仿宋_GBK" w:eastAsia="方正仿宋_GBK" w:cs="方正仿宋_GBK"/>
                <w:color w:val="000000" w:themeColor="text1"/>
                <w:sz w:val="32"/>
                <w:szCs w:val="32"/>
                <w:lang w:eastAsia="zh-CN"/>
              </w:rPr>
            </w:pPr>
          </w:p>
        </w:tc>
        <w:tc>
          <w:tcPr>
            <w:tcW w:w="1291" w:type="dxa"/>
          </w:tcPr>
          <w:p>
            <w:pPr>
              <w:widowControl w:val="0"/>
              <w:spacing w:line="560" w:lineRule="exact"/>
              <w:jc w:val="both"/>
              <w:rPr>
                <w:rFonts w:ascii="方正仿宋_GBK" w:hAnsi="方正仿宋_GBK" w:eastAsia="方正仿宋_GBK" w:cs="方正仿宋_GBK"/>
                <w:color w:val="000000" w:themeColor="text1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88" w:type="dxa"/>
            <w:gridSpan w:val="9"/>
          </w:tcPr>
          <w:p>
            <w:pPr>
              <w:widowControl w:val="0"/>
              <w:spacing w:line="400" w:lineRule="exact"/>
              <w:jc w:val="both"/>
              <w:rPr>
                <w:rFonts w:ascii="方正仿宋_GBK" w:hAnsi="方正仿宋_GBK" w:eastAsia="方正仿宋_GBK" w:cs="方正仿宋_GBK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eastAsia="zh-CN"/>
              </w:rPr>
              <w:t>注：1.请参与采风的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</w:rPr>
              <w:t>会员单位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eastAsia="zh-CN"/>
              </w:rPr>
              <w:t>务必于采风前一日的上午12:00前将此回执发至邮箱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</w:rPr>
              <w:t>623244225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eastAsia="zh-CN"/>
              </w:rPr>
              <w:t>@qq.com（联系人：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</w:rPr>
              <w:t>罗惠芝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eastAsia="zh-CN"/>
              </w:rPr>
              <w:t>，电话：1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val="en-US" w:eastAsia="zh-CN"/>
              </w:rPr>
              <w:t>8523413174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1"/>
                <w:szCs w:val="21"/>
                <w:lang w:eastAsia="zh-CN"/>
              </w:rPr>
              <w:t>）。</w:t>
            </w:r>
          </w:p>
        </w:tc>
      </w:tr>
    </w:tbl>
    <w:p>
      <w:pPr>
        <w:spacing w:line="560" w:lineRule="exact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</w:p>
    <w:p>
      <w:pPr>
        <w:pStyle w:val="2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</w:p>
    <w:p>
      <w:pP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</w:p>
    <w:p>
      <w:pPr>
        <w:pStyle w:val="2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</w:p>
    <w:p>
      <w:pP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</w:p>
    <w:p>
      <w:pPr>
        <w:pStyle w:val="2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</w:p>
    <w:p>
      <w:pPr>
        <w:rPr>
          <w:rFonts w:hint="eastAsia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</w:pPr>
    </w:p>
    <w:p>
      <w:pPr>
        <w:tabs>
          <w:tab w:val="left" w:pos="8690"/>
        </w:tabs>
        <w:spacing w:line="600" w:lineRule="exact"/>
        <w:ind w:firstLine="320" w:firstLineChars="100"/>
        <w:jc w:val="left"/>
        <w:rPr>
          <w:rFonts w:hint="eastAsia" w:ascii="方正黑体_GBK" w:eastAsia="方正黑体_GBK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pict>
          <v:line id="直接连接符 4" o:spid="_x0000_s2053" o:spt="20" style="position:absolute;left:0pt;margin-left:7.05pt;margin-top:2.25pt;height:0pt;width:439.35pt;z-index:251661312;mso-width-relative:page;mso-height-relative:page;" filled="f" stroked="t" coordsize="21600,21600" o:gfxdata="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7JLo5tMAAAAGAQAADwAAAAAAAAABACAAAAAiAAAAZHJzL2Rvd25yZXYueG1sUEsB&#10;AhQAFAAAAAgAh07iQK06fdf6AQAA8gMAAA4AAAAAAAAAAQAgAAAAIgEAAGRycy9lMm9Eb2MueG1s&#10;UEsFBgAAAAAGAAYAWQEAAI4FAAAAAA==&#10;">
            <v:path arrowok="t"/>
            <v:fill on="f" focussize="0,0"/>
            <v:stroke joinstyle="round"/>
            <v:imagedata o:title=""/>
            <o:lock v:ext="edit" aspectratio="f"/>
          </v:line>
        </w:pic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pict>
          <v:line id="直接连接符 1" o:spid="_x0000_s2054" o:spt="20" style="position:absolute;left:0pt;margin-left:6.4pt;margin-top:31.2pt;height:0pt;width:439.35pt;z-index:251662336;mso-width-relative:page;mso-height-relative:page;" filled="f" stroked="t" coordsize="21600,21600" o:gfxdata="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dIgXLVAAAACAEAAA8AAAAAAAAAAQAgAAAAIgAAAGRycy9kb3ducmV2LnhtbFBL&#10;AQIUABQAAAAIAIdO4kB91jGS+QEAAPIDAAAOAAAAAAAAAAEAIAAAACQBAABkcnMvZTJvRG9jLnht&#10;bFBLBQYAAAAABgAGAFkBAACPBQAAAAA=&#10;">
            <v:path arrowok="t"/>
            <v:fill on="f" focussize="0,0"/>
            <v:stroke joinstyle="round"/>
            <v:imagedata o:title=""/>
            <o:lock v:ext="edit" aspectratio="f"/>
          </v:line>
        </w:pic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重庆市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职业教育学会秘书处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</w:t>
      </w:r>
      <w:r>
        <w:rPr>
          <w:rFonts w:hint="eastAsia" w:cs="方正仿宋_GBK"/>
          <w:sz w:val="32"/>
          <w:szCs w:val="32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202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日印发</w:t>
      </w:r>
    </w:p>
    <w:sectPr>
      <w:footerReference r:id="rId3" w:type="default"/>
      <w:pgSz w:w="11906" w:h="16838"/>
      <w:pgMar w:top="2183" w:right="1446" w:bottom="1446" w:left="1446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</w:pPr>
    <w:r>
      <w:rPr>
        <w:sz w:val="18"/>
      </w:rPr>
      <w:pict>
        <v:shape id="_x0000_s3074" o:spid="_x0000_s3074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5"/>
                  <w:rPr>
                    <w:rFonts w:hint="eastAsia" w:ascii="方正仿宋_GBK" w:hAnsi="方正仿宋_GBK" w:eastAsia="方正仿宋_GBK" w:cs="方正仿宋_GBK"/>
                    <w:sz w:val="28"/>
                    <w:szCs w:val="28"/>
                  </w:rPr>
                </w:pPr>
                <w:r>
                  <w:rPr>
                    <w:rFonts w:hint="eastAsia" w:ascii="方正仿宋_GBK" w:hAnsi="方正仿宋_GBK" w:eastAsia="方正仿宋_GBK" w:cs="方正仿宋_GBK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方正仿宋_GBK" w:hAnsi="方正仿宋_GBK" w:eastAsia="方正仿宋_GBK" w:cs="方正仿宋_GBK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方正仿宋_GBK" w:hAnsi="方正仿宋_GBK" w:eastAsia="方正仿宋_GBK" w:cs="方正仿宋_GBK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方正仿宋_GBK" w:hAnsi="方正仿宋_GBK" w:eastAsia="方正仿宋_GBK" w:cs="方正仿宋_GBK"/>
                    <w:sz w:val="28"/>
                    <w:szCs w:val="28"/>
                  </w:rPr>
                  <w:t>- 1 -</w:t>
                </w:r>
                <w:r>
                  <w:rPr>
                    <w:rFonts w:hint="eastAsia" w:ascii="方正仿宋_GBK" w:hAnsi="方正仿宋_GBK" w:eastAsia="方正仿宋_GBK" w:cs="方正仿宋_GBK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D5DB5"/>
    <w:rsid w:val="00002B59"/>
    <w:rsid w:val="000202BE"/>
    <w:rsid w:val="00032AE1"/>
    <w:rsid w:val="000405DE"/>
    <w:rsid w:val="00063191"/>
    <w:rsid w:val="00105098"/>
    <w:rsid w:val="001426AF"/>
    <w:rsid w:val="002062B1"/>
    <w:rsid w:val="00253282"/>
    <w:rsid w:val="00261989"/>
    <w:rsid w:val="002A1827"/>
    <w:rsid w:val="00340B00"/>
    <w:rsid w:val="003F723B"/>
    <w:rsid w:val="00470E46"/>
    <w:rsid w:val="004C1F8E"/>
    <w:rsid w:val="004C3AEC"/>
    <w:rsid w:val="004F0D13"/>
    <w:rsid w:val="00507654"/>
    <w:rsid w:val="005D5DB5"/>
    <w:rsid w:val="005D7BD4"/>
    <w:rsid w:val="006B32B3"/>
    <w:rsid w:val="00800DFB"/>
    <w:rsid w:val="00845036"/>
    <w:rsid w:val="008C23F7"/>
    <w:rsid w:val="00966B9F"/>
    <w:rsid w:val="009B5C5D"/>
    <w:rsid w:val="009E29D5"/>
    <w:rsid w:val="00A20E4A"/>
    <w:rsid w:val="00A34F2A"/>
    <w:rsid w:val="00AA41FB"/>
    <w:rsid w:val="00BB5C99"/>
    <w:rsid w:val="00BB7906"/>
    <w:rsid w:val="00C30692"/>
    <w:rsid w:val="00D3664A"/>
    <w:rsid w:val="00DA2B83"/>
    <w:rsid w:val="00E01DC5"/>
    <w:rsid w:val="00E13E66"/>
    <w:rsid w:val="00EC2A3F"/>
    <w:rsid w:val="00EE15D8"/>
    <w:rsid w:val="00F9163C"/>
    <w:rsid w:val="00FC13E5"/>
    <w:rsid w:val="0B0C1B94"/>
    <w:rsid w:val="0C3949B7"/>
    <w:rsid w:val="0F9F38A2"/>
    <w:rsid w:val="10024A46"/>
    <w:rsid w:val="1B56669B"/>
    <w:rsid w:val="1F337A40"/>
    <w:rsid w:val="20F17A26"/>
    <w:rsid w:val="253560DB"/>
    <w:rsid w:val="2BB04CD5"/>
    <w:rsid w:val="34153193"/>
    <w:rsid w:val="38EA3E17"/>
    <w:rsid w:val="3D656256"/>
    <w:rsid w:val="3ECA286B"/>
    <w:rsid w:val="447430CD"/>
    <w:rsid w:val="460B5E8B"/>
    <w:rsid w:val="4A0A0D82"/>
    <w:rsid w:val="586D232A"/>
    <w:rsid w:val="5D687E9E"/>
    <w:rsid w:val="601A6D9D"/>
    <w:rsid w:val="62AD6C3B"/>
    <w:rsid w:val="693F0E32"/>
    <w:rsid w:val="6B6C3642"/>
    <w:rsid w:val="78836433"/>
    <w:rsid w:val="7A0278D4"/>
    <w:rsid w:val="7C97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1"/>
    <w:pPr>
      <w:spacing w:line="678" w:lineRule="exact"/>
      <w:ind w:left="1264" w:right="1100"/>
      <w:jc w:val="center"/>
      <w:outlineLvl w:val="1"/>
    </w:pPr>
    <w:rPr>
      <w:rFonts w:ascii="方正小标宋_GBK" w:hAnsi="方正小标宋_GBK" w:eastAsia="方正小标宋_GBK" w:cs="方正小标宋_GBK"/>
      <w:b/>
      <w:bCs/>
      <w:sz w:val="44"/>
      <w:szCs w:val="44"/>
      <w:lang w:val="zh-CN" w:eastAsia="zh-CN" w:bidi="zh-CN"/>
    </w:rPr>
  </w:style>
  <w:style w:type="paragraph" w:styleId="3">
    <w:name w:val="heading 2"/>
    <w:basedOn w:val="1"/>
    <w:next w:val="1"/>
    <w:qFormat/>
    <w:uiPriority w:val="1"/>
    <w:pPr>
      <w:spacing w:before="54"/>
      <w:ind w:left="1605"/>
      <w:outlineLvl w:val="2"/>
    </w:pPr>
    <w:rPr>
      <w:rFonts w:ascii="黑体" w:hAnsi="黑体" w:eastAsia="黑体" w:cs="黑体"/>
      <w:b/>
      <w:bCs/>
      <w:sz w:val="32"/>
      <w:szCs w:val="32"/>
      <w:lang w:val="zh-CN" w:eastAsia="zh-CN" w:bidi="zh-CN"/>
    </w:rPr>
  </w:style>
  <w:style w:type="paragraph" w:styleId="2">
    <w:name w:val="heading 4"/>
    <w:basedOn w:val="3"/>
    <w:next w:val="1"/>
    <w:qFormat/>
    <w:uiPriority w:val="0"/>
    <w:pPr>
      <w:spacing w:before="280" w:after="290" w:line="376" w:lineRule="auto"/>
      <w:outlineLvl w:val="3"/>
    </w:pPr>
    <w:rPr>
      <w:rFonts w:ascii="Cambria" w:hAnsi="Cambria" w:eastAsia="宋体" w:cs="Times New Roman"/>
      <w:sz w:val="28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  <w:rPr>
      <w:rFonts w:ascii="Times New Roman" w:hAnsi="Times New Roman" w:eastAsia="宋体" w:cs="Times New Roman"/>
    </w:rPr>
  </w:style>
  <w:style w:type="character" w:styleId="11">
    <w:name w:val="Hyperlink"/>
    <w:basedOn w:val="9"/>
    <w:unhideWhenUsed/>
    <w:qFormat/>
    <w:uiPriority w:val="0"/>
    <w:rPr>
      <w:color w:val="0000FF" w:themeColor="hyperlink"/>
      <w:u w:val="single"/>
    </w:rPr>
  </w:style>
  <w:style w:type="character" w:customStyle="1" w:styleId="12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4" textRotate="1"/>
    <customShpInfo spid="_x0000_s2051"/>
    <customShpInfo spid="_x0000_s2052"/>
    <customShpInfo spid="_x0000_s2050"/>
    <customShpInfo spid="_x0000_s2053"/>
    <customShpInfo spid="_x0000_s205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8</Pages>
  <Words>2476</Words>
  <Characters>2634</Characters>
  <Lines>18</Lines>
  <Paragraphs>5</Paragraphs>
  <TotalTime>1</TotalTime>
  <ScaleCrop>false</ScaleCrop>
  <LinksUpToDate>false</LinksUpToDate>
  <CharactersWithSpaces>2662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2021-04-25T11:27:00Z</dcterms:created>
  <dc:creator>lol</dc:creator>
  <cp:lastModifiedBy>米小小</cp:lastModifiedBy>
  <cp:lastPrinted>2021-05-08T04:00:00Z</cp:lastPrinted>
  <dcterms:modified xsi:type="dcterms:W3CDTF">2021-05-08T08:29:21Z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986721723_cloud</vt:lpwstr>
  </property>
  <property fmtid="{D5CDD505-2E9C-101B-9397-08002B2CF9AE}" pid="3" name="KSOProductBuildVer">
    <vt:lpwstr>2052-11.1.0.10463</vt:lpwstr>
  </property>
  <property fmtid="{D5CDD505-2E9C-101B-9397-08002B2CF9AE}" pid="4" name="ICV">
    <vt:lpwstr>39545800466949859CF1616E929E1124</vt:lpwstr>
  </property>
</Properties>
</file>