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sz w:val="32"/>
          <w:szCs w:val="32"/>
        </w:rPr>
      </w:pPr>
    </w:p>
    <w:p>
      <w:pPr>
        <w:spacing w:line="600" w:lineRule="exact"/>
        <w:jc w:val="center"/>
        <w:rPr>
          <w:sz w:val="32"/>
          <w:szCs w:val="32"/>
        </w:rPr>
      </w:pPr>
    </w:p>
    <w:p>
      <w:pPr>
        <w:spacing w:line="600" w:lineRule="exact"/>
        <w:jc w:val="center"/>
        <w:rPr>
          <w:sz w:val="32"/>
          <w:szCs w:val="32"/>
        </w:rPr>
      </w:pPr>
      <w:r>
        <w:rPr>
          <w:rFonts w:ascii="Times New Roman" w:hAnsi="Times New Roman"/>
        </w:rPr>
        <w:pict>
          <v:group id="_x0000_s1026" o:spid="_x0000_s1026" o:spt="203" style="position:absolute;left:0pt;margin-left:4.2pt;margin-top:14pt;height:141.75pt;width:442.2pt;z-index:251659264;mso-width-relative:page;mso-height-relative:page;" coordorigin="1531,4083" coordsize="8844,2835">
            <o:lock v:ext="edit" aspectratio="f"/>
            <v:shape id="_x0000_s1027" o:spid="_x0000_s1027" o:spt="136" type="#_x0000_t136" style="position:absolute;left:1843;top:4083;height:1077;width:8220;" fillcolor="#FF0000" filled="t" stroked="f" coordsize="21600,21600">
              <v:path/>
              <v:fill on="t" focussize="0,0"/>
              <v:stroke on="f"/>
              <v:imagedata o:title=""/>
              <o:lock v:ext="edit" aspectratio="f"/>
              <v:textpath on="t" fitshape="t" fitpath="t" trim="t" xscale="f" string="重庆市职业教育学会文件" style="font-family:方正小标宋_GBK;font-size:36pt;font-weight:bold;v-rotate-letters:f;v-same-letter-heights:f;v-text-align:center;"/>
            </v:shape>
            <v:line id="_x0000_s1028" o:spid="_x0000_s1028" o:spt="20" style="position:absolute;left:1531;top:6918;height:0;width:8844;" filled="f" stroked="t" coordsize="21600,21600">
              <v:path arrowok="t"/>
              <v:fill on="f" focussize="0,0"/>
              <v:stroke weight="1.75pt" color="#FF0000"/>
              <v:imagedata o:title=""/>
              <o:lock v:ext="edit" aspectratio="f"/>
            </v:line>
          </v:group>
        </w:pict>
      </w:r>
    </w:p>
    <w:p>
      <w:pPr>
        <w:spacing w:line="600" w:lineRule="exact"/>
        <w:jc w:val="center"/>
        <w:rPr>
          <w:sz w:val="32"/>
          <w:szCs w:val="32"/>
        </w:rPr>
      </w:pPr>
    </w:p>
    <w:p>
      <w:pPr>
        <w:spacing w:line="600" w:lineRule="exact"/>
        <w:jc w:val="center"/>
        <w:rPr>
          <w:sz w:val="32"/>
          <w:szCs w:val="32"/>
        </w:rPr>
      </w:pPr>
    </w:p>
    <w:p>
      <w:pPr>
        <w:spacing w:line="600" w:lineRule="exact"/>
        <w:jc w:val="center"/>
        <w:rPr>
          <w:rFonts w:hint="eastAsia" w:ascii="Times New Roman" w:hAnsi="Times New Roman" w:eastAsia="方正仿宋_GBK"/>
          <w:sz w:val="32"/>
          <w:szCs w:val="32"/>
        </w:rPr>
      </w:pPr>
    </w:p>
    <w:p>
      <w:pPr>
        <w:spacing w:line="600" w:lineRule="exact"/>
        <w:jc w:val="center"/>
        <w:rPr>
          <w:rFonts w:ascii="Times New Roman" w:hAnsi="Times New Roman" w:eastAsia="方正仿宋_GBK"/>
          <w:sz w:val="32"/>
          <w:szCs w:val="32"/>
        </w:rPr>
      </w:pPr>
      <w:bookmarkStart w:id="0" w:name="_GoBack"/>
      <w:r>
        <w:rPr>
          <w:rFonts w:hint="eastAsia" w:ascii="Times New Roman" w:hAnsi="Times New Roman" w:eastAsia="方正仿宋_GBK"/>
          <w:sz w:val="32"/>
          <w:szCs w:val="32"/>
        </w:rPr>
        <w:t>渝职教学会〔202</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63</w:t>
      </w:r>
      <w:r>
        <w:rPr>
          <w:rFonts w:hint="eastAsia" w:ascii="Times New Roman" w:hAnsi="Times New Roman" w:eastAsia="方正仿宋_GBK"/>
          <w:sz w:val="32"/>
          <w:szCs w:val="32"/>
        </w:rPr>
        <w:t>号</w:t>
      </w:r>
    </w:p>
    <w:bookmarkEnd w:id="0"/>
    <w:p>
      <w:pPr>
        <w:keepNext w:val="0"/>
        <w:keepLines w:val="0"/>
        <w:pageBreakBefore w:val="0"/>
        <w:widowControl w:val="0"/>
        <w:kinsoku/>
        <w:wordWrap/>
        <w:overflowPunct/>
        <w:topLinePunct w:val="0"/>
        <w:autoSpaceDE/>
        <w:autoSpaceDN/>
        <w:bidi w:val="0"/>
        <w:adjustRightInd/>
        <w:snapToGrid/>
        <w:spacing w:after="0" w:line="520" w:lineRule="exact"/>
        <w:jc w:val="center"/>
        <w:textAlignment w:val="auto"/>
        <w:rPr>
          <w:rFonts w:ascii="方正小标宋_GBK" w:hAnsi="方正小标宋_GBK" w:eastAsia="方正小标宋_GBK" w:cs="方正小标宋_GBK"/>
          <w:b/>
          <w:bCs/>
          <w:sz w:val="44"/>
          <w:szCs w:val="44"/>
        </w:rPr>
      </w:pP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重庆市职业教育学会</w:t>
      </w: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val="0"/>
          <w:sz w:val="44"/>
          <w:szCs w:val="44"/>
        </w:rPr>
      </w:pPr>
      <w:r>
        <w:rPr>
          <w:rFonts w:hint="eastAsia" w:ascii="方正小标宋_GBK" w:hAnsi="方正小标宋_GBK" w:eastAsia="方正小标宋_GBK" w:cs="方正小标宋_GBK"/>
          <w:b/>
          <w:bCs/>
          <w:sz w:val="44"/>
          <w:szCs w:val="44"/>
        </w:rPr>
        <w:t>关于公布</w:t>
      </w:r>
      <w:r>
        <w:rPr>
          <w:rFonts w:hint="eastAsia" w:ascii="方正小标宋_GBK" w:hAnsi="方正小标宋_GBK" w:eastAsia="方正小标宋_GBK" w:cs="方正小标宋_GBK"/>
          <w:b/>
          <w:bCs w:val="0"/>
          <w:sz w:val="44"/>
          <w:szCs w:val="44"/>
        </w:rPr>
        <w:t>“新时代职业教育改革发展”</w:t>
      </w: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val="0"/>
          <w:sz w:val="44"/>
          <w:szCs w:val="44"/>
        </w:rPr>
        <w:t>优秀</w:t>
      </w:r>
      <w:r>
        <w:rPr>
          <w:rFonts w:hint="eastAsia" w:ascii="方正小标宋_GBK" w:hAnsi="方正小标宋_GBK" w:eastAsia="方正小标宋_GBK" w:cs="方正小标宋_GBK"/>
          <w:b/>
          <w:bCs/>
          <w:sz w:val="44"/>
          <w:szCs w:val="44"/>
        </w:rPr>
        <w:t>论文评选结果的通知</w:t>
      </w:r>
    </w:p>
    <w:p>
      <w:pPr>
        <w:keepNext w:val="0"/>
        <w:keepLines w:val="0"/>
        <w:pageBreakBefore w:val="0"/>
        <w:kinsoku/>
        <w:wordWrap/>
        <w:overflowPunct/>
        <w:topLinePunct w:val="0"/>
        <w:autoSpaceDN/>
        <w:bidi w:val="0"/>
        <w:adjustRightInd/>
        <w:snapToGrid/>
        <w:spacing w:line="600" w:lineRule="exact"/>
        <w:textAlignment w:val="auto"/>
        <w:rPr>
          <w:rFonts w:asciiTheme="majorEastAsia" w:hAnsiTheme="majorEastAsia" w:eastAsiaTheme="majorEastAsia"/>
          <w:b/>
          <w:sz w:val="28"/>
          <w:szCs w:val="28"/>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各会员单位：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i w:val="0"/>
          <w:caps w:val="0"/>
          <w:color w:val="000000"/>
          <w:spacing w:val="0"/>
          <w:kern w:val="0"/>
          <w:sz w:val="32"/>
          <w:szCs w:val="32"/>
          <w:lang w:val="en-US" w:eastAsia="zh-CN" w:bidi="ar"/>
        </w:rPr>
      </w:pPr>
      <w:r>
        <w:rPr>
          <w:rFonts w:hint="eastAsia" w:ascii="方正仿宋_GBK" w:hAnsi="方正仿宋_GBK" w:eastAsia="方正仿宋_GBK" w:cs="方正仿宋_GBK"/>
          <w:i w:val="0"/>
          <w:caps w:val="0"/>
          <w:color w:val="000000"/>
          <w:spacing w:val="0"/>
          <w:kern w:val="0"/>
          <w:sz w:val="32"/>
          <w:szCs w:val="32"/>
          <w:lang w:val="en-US" w:eastAsia="zh-CN" w:bidi="ar"/>
        </w:rPr>
        <w:t>为贯彻落实习近平总书记对职业教育的重要指示和全国职业教育大会精神，进一步落实《国家职业教育改革实施方案》、《重庆市深化职业教育改革实施方案》和《职业教育提质培优行动计划（2020-2023年）》精神，总结提炼新时代职业教育改革发展成果，加强职业教育学术研究和交流，根据《重庆市职业教育学会关于组织开展2021年度“新时代职业教育改革发展”优秀论文征集评选活动通知》（渝职教学会〔2021〕21号）文件的要求，重庆市职业教育学会组织开展了“新时代职业教育改革发展”优秀论文评选活动。全市申报的90篇论文经市职教学会组织学术委员会有关专家认真评审，共评出优秀论文46篇，其中一等9篇，二等奖14篇，三等奖23篇。获奖名单已于2021年11月2—4日在《重庆职业教育网》上公示三天无异议。</w:t>
      </w:r>
      <w:r>
        <w:rPr>
          <w:rFonts w:hint="eastAsia" w:ascii="方正仿宋_GBK" w:hAnsi="方正仿宋_GBK" w:eastAsia="方正仿宋_GBK" w:cs="方正仿宋_GBK"/>
          <w:sz w:val="32"/>
          <w:szCs w:val="32"/>
        </w:rPr>
        <w:t>现将评选结果正式公布（见附件）</w:t>
      </w:r>
      <w:r>
        <w:rPr>
          <w:rFonts w:hint="eastAsia" w:ascii="方正仿宋_GBK" w:hAnsi="方正仿宋_GBK" w:eastAsia="方正仿宋_GBK" w:cs="方正仿宋_GBK"/>
          <w:sz w:val="32"/>
          <w:szCs w:val="32"/>
          <w:lang w:eastAsia="zh-CN"/>
        </w:rPr>
        <w:t>。</w:t>
      </w: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方正仿宋_GBK" w:hAnsi="方正仿宋_GBK" w:eastAsia="方正仿宋_GBK" w:cs="方正仿宋_GBK"/>
          <w:i w:val="0"/>
          <w:caps w:val="0"/>
          <w:color w:val="000000"/>
          <w:spacing w:val="0"/>
          <w:sz w:val="32"/>
          <w:szCs w:val="32"/>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000000"/>
          <w:spacing w:val="0"/>
          <w:sz w:val="32"/>
          <w:szCs w:val="32"/>
        </w:rPr>
        <w:t>附件：重庆市职业教育学会2021年度“新时代职业教育改革发展”优秀论文评选获奖名单</w:t>
      </w:r>
    </w:p>
    <w:p>
      <w:pPr>
        <w:keepNext w:val="0"/>
        <w:keepLines w:val="0"/>
        <w:pageBreakBefore w:val="0"/>
        <w:kinsoku/>
        <w:wordWrap/>
        <w:overflowPunct/>
        <w:topLinePunct w:val="0"/>
        <w:autoSpaceDE w:val="0"/>
        <w:autoSpaceDN/>
        <w:bidi w:val="0"/>
        <w:adjustRightInd/>
        <w:snapToGrid/>
        <w:spacing w:line="600" w:lineRule="exact"/>
        <w:ind w:left="6399" w:leftChars="228" w:hanging="5920" w:hangingChars="185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pPr>
        <w:keepNext w:val="0"/>
        <w:keepLines w:val="0"/>
        <w:pageBreakBefore w:val="0"/>
        <w:kinsoku/>
        <w:wordWrap/>
        <w:overflowPunct/>
        <w:topLinePunct w:val="0"/>
        <w:autoSpaceDE w:val="0"/>
        <w:autoSpaceDN/>
        <w:bidi w:val="0"/>
        <w:adjustRightInd/>
        <w:snapToGrid/>
        <w:spacing w:line="600" w:lineRule="exact"/>
        <w:ind w:left="6399" w:leftChars="228" w:hanging="5920" w:hangingChars="185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val="0"/>
        <w:autoSpaceDN/>
        <w:bidi w:val="0"/>
        <w:adjustRightInd/>
        <w:snapToGrid/>
        <w:spacing w:line="600" w:lineRule="exact"/>
        <w:ind w:left="6399" w:leftChars="228" w:hanging="5920" w:hangingChars="185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 重庆市职业教育学会</w:t>
      </w:r>
    </w:p>
    <w:p>
      <w:pPr>
        <w:keepNext w:val="0"/>
        <w:keepLines w:val="0"/>
        <w:pageBreakBefore w:val="0"/>
        <w:kinsoku/>
        <w:wordWrap/>
        <w:overflowPunct/>
        <w:topLinePunct w:val="0"/>
        <w:autoSpaceDE w:val="0"/>
        <w:autoSpaceDN/>
        <w:bidi w:val="0"/>
        <w:adjustRightInd/>
        <w:snapToGrid/>
        <w:spacing w:line="600" w:lineRule="exact"/>
        <w:ind w:firstLine="5120" w:firstLineChars="16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2021年11月8日</w:t>
      </w:r>
    </w:p>
    <w:p>
      <w:pPr>
        <w:pStyle w:val="2"/>
        <w:rPr>
          <w:rFonts w:hint="eastAsia" w:ascii="方正仿宋_GBK" w:hAnsi="方正仿宋_GBK" w:eastAsia="方正仿宋_GBK" w:cs="方正仿宋_GBK"/>
          <w:sz w:val="32"/>
          <w:szCs w:val="32"/>
          <w:lang w:val="en-US" w:eastAsia="zh-CN"/>
        </w:rPr>
      </w:pPr>
    </w:p>
    <w:p>
      <w:pPr>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rPr>
          <w:rFonts w:hint="eastAsia" w:ascii="方正仿宋_GBK" w:hAnsi="方正仿宋_GBK" w:eastAsia="方正仿宋_GBK" w:cs="方正仿宋_GBK"/>
          <w:sz w:val="32"/>
          <w:szCs w:val="32"/>
          <w:lang w:val="en-US" w:eastAsia="zh-CN"/>
        </w:rPr>
      </w:pPr>
    </w:p>
    <w:p>
      <w:pPr>
        <w:rPr>
          <w:rFonts w:hint="eastAsia" w:ascii="方正仿宋_GBK" w:hAnsi="方正仿宋_GBK" w:eastAsia="方正仿宋_GBK" w:cs="方正仿宋_GBK"/>
          <w:sz w:val="32"/>
          <w:szCs w:val="32"/>
          <w:lang w:val="en-US" w:eastAsia="zh-CN"/>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重庆市职业教育学会</w:t>
      </w: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i w:val="0"/>
          <w:iCs w:val="0"/>
          <w:caps w:val="0"/>
          <w:color w:val="000000"/>
          <w:spacing w:val="0"/>
          <w:kern w:val="0"/>
          <w:sz w:val="44"/>
          <w:szCs w:val="44"/>
          <w:lang w:val="en-US" w:eastAsia="zh-CN"/>
        </w:rPr>
      </w:pPr>
      <w:r>
        <w:rPr>
          <w:rFonts w:hint="eastAsia" w:ascii="方正小标宋_GBK" w:hAnsi="方正小标宋_GBK" w:eastAsia="方正小标宋_GBK" w:cs="方正小标宋_GBK"/>
          <w:b/>
          <w:bCs/>
          <w:i w:val="0"/>
          <w:iCs w:val="0"/>
          <w:caps w:val="0"/>
          <w:color w:val="000000"/>
          <w:spacing w:val="0"/>
          <w:kern w:val="0"/>
          <w:sz w:val="44"/>
          <w:szCs w:val="44"/>
          <w:lang w:val="en-US" w:eastAsia="zh-CN"/>
        </w:rPr>
        <w:t>2021年度“新时代职业教育改革发展”</w:t>
      </w: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i w:val="0"/>
          <w:iCs w:val="0"/>
          <w:caps w:val="0"/>
          <w:color w:val="000000"/>
          <w:spacing w:val="0"/>
          <w:kern w:val="0"/>
          <w:sz w:val="44"/>
          <w:szCs w:val="44"/>
          <w:lang w:val="en-US" w:eastAsia="zh-CN"/>
        </w:rPr>
        <w:t>优秀论文评选获奖名单</w:t>
      </w:r>
    </w:p>
    <w:p>
      <w:pPr>
        <w:widowControl/>
        <w:jc w:val="both"/>
        <w:rPr>
          <w:rFonts w:ascii="宋体" w:hAnsi="宋体" w:cs="宋体"/>
          <w:b/>
          <w:bCs/>
          <w:kern w:val="0"/>
          <w:sz w:val="32"/>
          <w:szCs w:val="32"/>
        </w:rPr>
      </w:pPr>
    </w:p>
    <w:tbl>
      <w:tblPr>
        <w:tblStyle w:val="6"/>
        <w:tblW w:w="10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
        <w:gridCol w:w="5476"/>
        <w:gridCol w:w="3150"/>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0" w:type="dxa"/>
            <w:vMerge w:val="restart"/>
            <w:shd w:val="clear" w:color="auto" w:fill="auto"/>
            <w:noWrap/>
            <w:vAlign w:val="center"/>
          </w:tcPr>
          <w:p>
            <w:pPr>
              <w:widowControl/>
              <w:jc w:val="center"/>
              <w:rPr>
                <w:rFonts w:hint="eastAsia" w:ascii="仿宋" w:hAnsi="仿宋" w:eastAsia="仿宋" w:cs="仿宋"/>
                <w:b/>
                <w:bCs/>
                <w:kern w:val="0"/>
                <w:sz w:val="22"/>
              </w:rPr>
            </w:pPr>
            <w:r>
              <w:rPr>
                <w:rFonts w:hint="eastAsia" w:ascii="仿宋" w:hAnsi="仿宋" w:eastAsia="仿宋" w:cs="仿宋"/>
                <w:b/>
                <w:bCs/>
                <w:kern w:val="0"/>
                <w:sz w:val="22"/>
                <w:szCs w:val="22"/>
              </w:rPr>
              <w:t>作者</w:t>
            </w:r>
            <w:r>
              <w:rPr>
                <w:rFonts w:hint="eastAsia" w:ascii="仿宋" w:hAnsi="仿宋" w:eastAsia="仿宋" w:cs="仿宋"/>
                <w:b/>
                <w:bCs/>
                <w:kern w:val="0"/>
                <w:sz w:val="22"/>
                <w:szCs w:val="22"/>
                <w:lang w:val="en-US" w:eastAsia="zh-CN"/>
              </w:rPr>
              <w:t xml:space="preserve">  </w:t>
            </w:r>
            <w:r>
              <w:rPr>
                <w:rFonts w:hint="eastAsia" w:ascii="仿宋" w:hAnsi="仿宋" w:eastAsia="仿宋" w:cs="仿宋"/>
                <w:b/>
                <w:bCs/>
                <w:kern w:val="0"/>
                <w:sz w:val="22"/>
                <w:szCs w:val="22"/>
              </w:rPr>
              <w:t>姓名</w:t>
            </w:r>
          </w:p>
        </w:tc>
        <w:tc>
          <w:tcPr>
            <w:tcW w:w="5476" w:type="dxa"/>
            <w:vMerge w:val="restart"/>
            <w:shd w:val="clear" w:color="auto" w:fill="auto"/>
            <w:vAlign w:val="center"/>
          </w:tcPr>
          <w:p>
            <w:pPr>
              <w:widowControl/>
              <w:jc w:val="center"/>
              <w:rPr>
                <w:rFonts w:hint="eastAsia" w:ascii="仿宋" w:hAnsi="仿宋" w:eastAsia="仿宋" w:cs="仿宋"/>
                <w:b/>
                <w:bCs/>
                <w:kern w:val="0"/>
                <w:sz w:val="22"/>
              </w:rPr>
            </w:pPr>
            <w:r>
              <w:rPr>
                <w:rFonts w:hint="eastAsia" w:ascii="仿宋" w:hAnsi="仿宋" w:eastAsia="仿宋" w:cs="仿宋"/>
                <w:b/>
                <w:bCs/>
                <w:kern w:val="0"/>
                <w:sz w:val="22"/>
                <w:szCs w:val="22"/>
              </w:rPr>
              <w:t>论文名称</w:t>
            </w:r>
          </w:p>
        </w:tc>
        <w:tc>
          <w:tcPr>
            <w:tcW w:w="3150" w:type="dxa"/>
            <w:vMerge w:val="restart"/>
            <w:shd w:val="clear" w:color="auto" w:fill="auto"/>
            <w:vAlign w:val="center"/>
          </w:tcPr>
          <w:p>
            <w:pPr>
              <w:widowControl/>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szCs w:val="22"/>
              </w:rPr>
              <w:t>学校名称</w:t>
            </w:r>
          </w:p>
        </w:tc>
        <w:tc>
          <w:tcPr>
            <w:tcW w:w="945" w:type="dxa"/>
            <w:vMerge w:val="restart"/>
            <w:shd w:val="clear" w:color="auto" w:fill="auto"/>
            <w:vAlign w:val="center"/>
          </w:tcPr>
          <w:p>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获奖</w:t>
            </w:r>
          </w:p>
          <w:p>
            <w:pPr>
              <w:widowControl/>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szCs w:val="22"/>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0" w:type="dxa"/>
            <w:vMerge w:val="continue"/>
            <w:vAlign w:val="center"/>
          </w:tcPr>
          <w:p>
            <w:pPr>
              <w:widowControl/>
              <w:jc w:val="left"/>
              <w:rPr>
                <w:rFonts w:hint="eastAsia" w:ascii="仿宋" w:hAnsi="仿宋" w:eastAsia="仿宋" w:cs="仿宋"/>
                <w:b/>
                <w:bCs/>
                <w:kern w:val="0"/>
                <w:sz w:val="22"/>
              </w:rPr>
            </w:pPr>
          </w:p>
        </w:tc>
        <w:tc>
          <w:tcPr>
            <w:tcW w:w="5476" w:type="dxa"/>
            <w:vMerge w:val="continue"/>
            <w:vAlign w:val="center"/>
          </w:tcPr>
          <w:p>
            <w:pPr>
              <w:widowControl/>
              <w:jc w:val="left"/>
              <w:rPr>
                <w:rFonts w:hint="eastAsia" w:ascii="仿宋" w:hAnsi="仿宋" w:eastAsia="仿宋" w:cs="仿宋"/>
                <w:b/>
                <w:bCs/>
                <w:kern w:val="0"/>
                <w:sz w:val="22"/>
              </w:rPr>
            </w:pPr>
          </w:p>
        </w:tc>
        <w:tc>
          <w:tcPr>
            <w:tcW w:w="3150" w:type="dxa"/>
            <w:vMerge w:val="continue"/>
            <w:vAlign w:val="center"/>
          </w:tcPr>
          <w:p>
            <w:pPr>
              <w:widowControl/>
              <w:jc w:val="left"/>
              <w:rPr>
                <w:rFonts w:hint="eastAsia" w:ascii="仿宋" w:hAnsi="仿宋" w:eastAsia="仿宋" w:cs="仿宋"/>
                <w:b/>
                <w:bCs/>
                <w:color w:val="000000"/>
                <w:kern w:val="0"/>
                <w:sz w:val="22"/>
              </w:rPr>
            </w:pPr>
          </w:p>
        </w:tc>
        <w:tc>
          <w:tcPr>
            <w:tcW w:w="945" w:type="dxa"/>
            <w:vMerge w:val="continue"/>
            <w:vAlign w:val="center"/>
          </w:tcPr>
          <w:p>
            <w:pPr>
              <w:widowControl/>
              <w:jc w:val="left"/>
              <w:rPr>
                <w:rFonts w:hint="eastAsia" w:ascii="仿宋" w:hAnsi="仿宋" w:eastAsia="仿宋" w:cs="仿宋"/>
                <w:b/>
                <w:bCs/>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0601" w:type="dxa"/>
            <w:gridSpan w:val="4"/>
            <w:shd w:val="clear" w:color="auto" w:fill="auto"/>
          </w:tcPr>
          <w:p>
            <w:pPr>
              <w:widowControl/>
              <w:rPr>
                <w:rFonts w:hint="eastAsia" w:ascii="仿宋" w:hAnsi="仿宋" w:eastAsia="仿宋" w:cs="仿宋"/>
                <w:b/>
                <w:kern w:val="0"/>
                <w:sz w:val="28"/>
                <w:szCs w:val="28"/>
              </w:rPr>
            </w:pPr>
            <w:r>
              <w:rPr>
                <w:rFonts w:hint="eastAsia" w:ascii="仿宋" w:hAnsi="仿宋" w:eastAsia="仿宋" w:cs="仿宋"/>
                <w:kern w:val="0"/>
                <w:sz w:val="20"/>
                <w:szCs w:val="20"/>
              </w:rPr>
              <w:t xml:space="preserve">                                       </w:t>
            </w:r>
            <w:r>
              <w:rPr>
                <w:rFonts w:hint="eastAsia" w:ascii="仿宋" w:hAnsi="仿宋" w:eastAsia="仿宋" w:cs="仿宋"/>
                <w:b/>
                <w:kern w:val="0"/>
                <w:sz w:val="30"/>
                <w:szCs w:val="30"/>
              </w:rPr>
              <w:t xml:space="preserve"> </w:t>
            </w:r>
            <w:r>
              <w:rPr>
                <w:rFonts w:hint="eastAsia" w:ascii="仿宋" w:hAnsi="仿宋" w:eastAsia="仿宋" w:cs="仿宋"/>
                <w:b/>
                <w:kern w:val="0"/>
                <w:sz w:val="28"/>
                <w:szCs w:val="28"/>
              </w:rPr>
              <w:t xml:space="preserve">  一等奖（</w:t>
            </w:r>
            <w:r>
              <w:rPr>
                <w:rFonts w:hint="eastAsia" w:ascii="仿宋" w:hAnsi="仿宋" w:eastAsia="仿宋" w:cs="仿宋"/>
                <w:b/>
                <w:kern w:val="0"/>
                <w:sz w:val="28"/>
                <w:szCs w:val="28"/>
                <w:lang w:val="en-US" w:eastAsia="zh-CN"/>
              </w:rPr>
              <w:t>9</w:t>
            </w:r>
            <w:r>
              <w:rPr>
                <w:rFonts w:hint="eastAsia" w:ascii="仿宋" w:hAnsi="仿宋" w:eastAsia="仿宋" w:cs="仿宋"/>
                <w:b/>
                <w:kern w:val="0"/>
                <w:sz w:val="28"/>
                <w:szCs w:val="28"/>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030" w:type="dxa"/>
            <w:shd w:val="clear" w:color="auto" w:fill="auto"/>
            <w:vAlign w:val="center"/>
          </w:tcPr>
          <w:p>
            <w:pPr>
              <w:spacing w:line="0" w:lineRule="atLeast"/>
              <w:jc w:val="center"/>
              <w:rPr>
                <w:rFonts w:hint="eastAsia" w:ascii="仿宋" w:hAnsi="仿宋" w:eastAsia="仿宋" w:cs="仿宋"/>
                <w:bCs/>
                <w:kern w:val="2"/>
                <w:sz w:val="24"/>
                <w:szCs w:val="24"/>
                <w:lang w:val="en-US" w:eastAsia="zh-CN" w:bidi="ar-SA"/>
              </w:rPr>
            </w:pPr>
            <w:r>
              <w:rPr>
                <w:rFonts w:hint="eastAsia" w:ascii="仿宋" w:hAnsi="仿宋" w:eastAsia="仿宋" w:cs="仿宋"/>
                <w:bCs/>
                <w:kern w:val="0"/>
                <w:sz w:val="24"/>
                <w:szCs w:val="24"/>
              </w:rPr>
              <w:t>杨慷慨</w:t>
            </w:r>
          </w:p>
        </w:tc>
        <w:tc>
          <w:tcPr>
            <w:tcW w:w="5476" w:type="dxa"/>
            <w:shd w:val="clear" w:color="auto" w:fill="auto"/>
            <w:vAlign w:val="center"/>
          </w:tcPr>
          <w:p>
            <w:pPr>
              <w:spacing w:line="0" w:lineRule="atLeast"/>
              <w:jc w:val="left"/>
              <w:rPr>
                <w:rFonts w:hint="eastAsia" w:ascii="仿宋" w:hAnsi="仿宋" w:eastAsia="仿宋" w:cs="仿宋"/>
                <w:bCs/>
                <w:kern w:val="2"/>
                <w:sz w:val="24"/>
                <w:szCs w:val="24"/>
                <w:lang w:val="en-US" w:eastAsia="zh-CN" w:bidi="ar-SA"/>
              </w:rPr>
            </w:pPr>
            <w:r>
              <w:rPr>
                <w:rFonts w:hint="eastAsia" w:ascii="仿宋" w:hAnsi="仿宋" w:eastAsia="仿宋" w:cs="仿宋"/>
                <w:bCs/>
                <w:kern w:val="0"/>
                <w:sz w:val="24"/>
                <w:szCs w:val="24"/>
              </w:rPr>
              <w:t>新经济视域中产教融合发展的动力机制构建</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bCs/>
                <w:sz w:val="24"/>
                <w:szCs w:val="24"/>
                <w:lang w:val="en-US" w:eastAsia="zh-CN"/>
              </w:rPr>
              <w:t>重庆</w:t>
            </w:r>
            <w:r>
              <w:rPr>
                <w:rFonts w:hint="eastAsia" w:ascii="仿宋" w:hAnsi="仿宋" w:eastAsia="仿宋" w:cs="仿宋"/>
                <w:bCs/>
                <w:sz w:val="24"/>
                <w:szCs w:val="24"/>
              </w:rPr>
              <w:t>文理学院</w:t>
            </w:r>
          </w:p>
        </w:tc>
        <w:tc>
          <w:tcPr>
            <w:tcW w:w="945" w:type="dxa"/>
            <w:shd w:val="clear" w:color="auto" w:fill="auto"/>
            <w:vAlign w:val="center"/>
          </w:tcPr>
          <w:p>
            <w:pPr>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030" w:type="dxa"/>
            <w:shd w:val="clear" w:color="auto" w:fill="auto"/>
            <w:vAlign w:val="center"/>
          </w:tcPr>
          <w:p>
            <w:pPr>
              <w:spacing w:line="0" w:lineRule="atLeas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邓  华</w:t>
            </w:r>
          </w:p>
        </w:tc>
        <w:tc>
          <w:tcPr>
            <w:tcW w:w="5476" w:type="dxa"/>
            <w:shd w:val="clear" w:color="auto" w:fill="auto"/>
            <w:vAlign w:val="center"/>
          </w:tcPr>
          <w:p>
            <w:pPr>
              <w:spacing w:line="0" w:lineRule="atLeast"/>
              <w:jc w:val="left"/>
              <w:rPr>
                <w:rFonts w:hint="eastAsia" w:ascii="仿宋" w:hAnsi="仿宋" w:eastAsia="仿宋" w:cs="仿宋"/>
                <w:bCs/>
                <w:sz w:val="24"/>
                <w:szCs w:val="24"/>
              </w:rPr>
            </w:pPr>
            <w:r>
              <w:rPr>
                <w:rFonts w:hint="eastAsia" w:ascii="仿宋" w:hAnsi="仿宋" w:eastAsia="仿宋" w:cs="仿宋"/>
                <w:sz w:val="24"/>
                <w:szCs w:val="24"/>
              </w:rPr>
              <w:t>新版专业目录视域下高职院校专业的价值定位、编制机理及推进方式</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重庆青年职业技术学院</w:t>
            </w:r>
          </w:p>
        </w:tc>
        <w:tc>
          <w:tcPr>
            <w:tcW w:w="945" w:type="dxa"/>
            <w:shd w:val="clear" w:color="auto" w:fill="auto"/>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030" w:type="dxa"/>
            <w:shd w:val="clear" w:color="auto" w:fill="auto"/>
            <w:vAlign w:val="center"/>
          </w:tcPr>
          <w:p>
            <w:pPr>
              <w:spacing w:line="0" w:lineRule="atLeas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董  珍</w:t>
            </w:r>
          </w:p>
        </w:tc>
        <w:tc>
          <w:tcPr>
            <w:tcW w:w="5476" w:type="dxa"/>
            <w:shd w:val="clear" w:color="auto" w:fill="auto"/>
            <w:vAlign w:val="center"/>
          </w:tcPr>
          <w:p>
            <w:pPr>
              <w:spacing w:line="0" w:lineRule="atLeast"/>
              <w:jc w:val="left"/>
              <w:rPr>
                <w:rFonts w:hint="eastAsia" w:ascii="仿宋" w:hAnsi="仿宋" w:eastAsia="仿宋" w:cs="仿宋"/>
                <w:bCs/>
                <w:sz w:val="24"/>
                <w:szCs w:val="24"/>
              </w:rPr>
            </w:pPr>
            <w:r>
              <w:rPr>
                <w:rFonts w:hint="eastAsia" w:ascii="仿宋" w:hAnsi="仿宋" w:eastAsia="仿宋" w:cs="仿宋"/>
                <w:color w:val="000000"/>
                <w:sz w:val="24"/>
                <w:szCs w:val="24"/>
              </w:rPr>
              <w:t>中国新时代工匠精神的生成逻辑、内涵拓展和时代价值</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重庆化工职业学院</w:t>
            </w:r>
          </w:p>
        </w:tc>
        <w:tc>
          <w:tcPr>
            <w:tcW w:w="945" w:type="dxa"/>
            <w:shd w:val="clear" w:color="auto" w:fill="auto"/>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030" w:type="dxa"/>
            <w:shd w:val="clear" w:color="auto" w:fill="auto"/>
            <w:vAlign w:val="center"/>
          </w:tcPr>
          <w:p>
            <w:pPr>
              <w:spacing w:line="0" w:lineRule="atLeas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刘惠娟</w:t>
            </w:r>
          </w:p>
        </w:tc>
        <w:tc>
          <w:tcPr>
            <w:tcW w:w="5476" w:type="dxa"/>
            <w:shd w:val="clear" w:color="auto" w:fill="auto"/>
            <w:vAlign w:val="center"/>
          </w:tcPr>
          <w:p>
            <w:pPr>
              <w:spacing w:line="0" w:lineRule="atLeast"/>
              <w:jc w:val="left"/>
              <w:rPr>
                <w:rFonts w:hint="eastAsia" w:ascii="仿宋" w:hAnsi="仿宋" w:eastAsia="仿宋" w:cs="仿宋"/>
                <w:bCs/>
                <w:sz w:val="24"/>
                <w:szCs w:val="24"/>
              </w:rPr>
            </w:pPr>
            <w:r>
              <w:rPr>
                <w:rFonts w:hint="eastAsia" w:ascii="仿宋" w:hAnsi="仿宋" w:eastAsia="仿宋" w:cs="仿宋"/>
                <w:sz w:val="24"/>
                <w:szCs w:val="24"/>
              </w:rPr>
              <w:t>1+X证书制度下高职院校教师队伍建设的逻辑向度</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重庆青年职业技术学院</w:t>
            </w:r>
          </w:p>
        </w:tc>
        <w:tc>
          <w:tcPr>
            <w:tcW w:w="945" w:type="dxa"/>
            <w:shd w:val="clear" w:color="auto" w:fill="auto"/>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30" w:type="dxa"/>
            <w:shd w:val="clear" w:color="auto" w:fill="auto"/>
            <w:vAlign w:val="center"/>
          </w:tcPr>
          <w:p>
            <w:pPr>
              <w:spacing w:line="0" w:lineRule="atLeast"/>
              <w:jc w:val="center"/>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张</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敬</w:t>
            </w:r>
          </w:p>
        </w:tc>
        <w:tc>
          <w:tcPr>
            <w:tcW w:w="5476" w:type="dxa"/>
            <w:shd w:val="clear" w:color="auto" w:fill="auto"/>
            <w:vAlign w:val="center"/>
          </w:tcPr>
          <w:p>
            <w:pPr>
              <w:spacing w:line="0" w:lineRule="atLeast"/>
              <w:jc w:val="left"/>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黄炎培劳动教育思想：演进路径和实践启示</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重庆工商学校</w:t>
            </w:r>
          </w:p>
        </w:tc>
        <w:tc>
          <w:tcPr>
            <w:tcW w:w="945" w:type="dxa"/>
            <w:shd w:val="clear" w:color="auto" w:fill="auto"/>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rPr>
              <w:t>王</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毅</w:t>
            </w:r>
          </w:p>
        </w:tc>
        <w:tc>
          <w:tcPr>
            <w:tcW w:w="5476"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rPr>
              <w:t>全民终身学习背景下技师学院服务老年教育的实践探究</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重庆市</w:t>
            </w:r>
            <w:r>
              <w:rPr>
                <w:rFonts w:hint="eastAsia" w:ascii="仿宋" w:hAnsi="仿宋" w:eastAsia="仿宋" w:cs="仿宋"/>
                <w:sz w:val="24"/>
                <w:szCs w:val="24"/>
              </w:rPr>
              <w:t>科能</w:t>
            </w:r>
            <w:r>
              <w:rPr>
                <w:rFonts w:hint="eastAsia" w:ascii="仿宋" w:hAnsi="仿宋" w:eastAsia="仿宋" w:cs="仿宋"/>
                <w:sz w:val="24"/>
                <w:szCs w:val="24"/>
                <w:lang w:val="en-US" w:eastAsia="zh-CN"/>
              </w:rPr>
              <w:t>高级</w:t>
            </w:r>
            <w:r>
              <w:rPr>
                <w:rFonts w:hint="eastAsia" w:ascii="仿宋" w:hAnsi="仿宋" w:eastAsia="仿宋" w:cs="仿宋"/>
                <w:sz w:val="24"/>
                <w:szCs w:val="24"/>
              </w:rPr>
              <w:t>技工学校</w:t>
            </w:r>
          </w:p>
        </w:tc>
        <w:tc>
          <w:tcPr>
            <w:tcW w:w="945" w:type="dxa"/>
            <w:shd w:val="clear" w:color="auto" w:fill="auto"/>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shd w:val="clear" w:color="auto" w:fill="auto"/>
            <w:vAlign w:val="center"/>
          </w:tcPr>
          <w:p>
            <w:pPr>
              <w:spacing w:line="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李</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霞</w:t>
            </w:r>
          </w:p>
        </w:tc>
        <w:tc>
          <w:tcPr>
            <w:tcW w:w="5476" w:type="dxa"/>
            <w:shd w:val="clear" w:color="auto" w:fill="auto"/>
            <w:vAlign w:val="center"/>
          </w:tcPr>
          <w:p>
            <w:pPr>
              <w:spacing w:line="0" w:lineRule="atLeast"/>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“提质培优”背景下中职学校教师教学创新团队建设的现实困境和优化路径</w:t>
            </w:r>
          </w:p>
        </w:tc>
        <w:tc>
          <w:tcPr>
            <w:tcW w:w="3150" w:type="dxa"/>
            <w:shd w:val="clear" w:color="auto" w:fill="auto"/>
            <w:vAlign w:val="center"/>
          </w:tcPr>
          <w:p>
            <w:pPr>
              <w:spacing w:line="0" w:lineRule="atLeast"/>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重庆女子职业高级中学</w:t>
            </w:r>
          </w:p>
        </w:tc>
        <w:tc>
          <w:tcPr>
            <w:tcW w:w="945" w:type="dxa"/>
            <w:shd w:val="clear" w:color="auto" w:fill="auto"/>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rPr>
              <w:t>刘</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波</w:t>
            </w:r>
          </w:p>
        </w:tc>
        <w:tc>
          <w:tcPr>
            <w:tcW w:w="5476"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rPr>
              <w:t>十四五背景下中职职业生涯规划课程的改革思考</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重庆市</w:t>
            </w:r>
            <w:r>
              <w:rPr>
                <w:rFonts w:hint="eastAsia" w:ascii="仿宋" w:hAnsi="仿宋" w:eastAsia="仿宋" w:cs="仿宋"/>
                <w:sz w:val="24"/>
                <w:szCs w:val="24"/>
              </w:rPr>
              <w:t>北碚职</w:t>
            </w:r>
            <w:r>
              <w:rPr>
                <w:rFonts w:hint="eastAsia" w:ascii="仿宋" w:hAnsi="仿宋" w:eastAsia="仿宋" w:cs="仿宋"/>
                <w:sz w:val="24"/>
                <w:szCs w:val="24"/>
                <w:lang w:val="en-US" w:eastAsia="zh-CN"/>
              </w:rPr>
              <w:t>业教育</w:t>
            </w:r>
            <w:r>
              <w:rPr>
                <w:rFonts w:hint="eastAsia" w:ascii="仿宋" w:hAnsi="仿宋" w:eastAsia="仿宋" w:cs="仿宋"/>
                <w:sz w:val="24"/>
                <w:szCs w:val="24"/>
              </w:rPr>
              <w:t>中心</w:t>
            </w:r>
          </w:p>
        </w:tc>
        <w:tc>
          <w:tcPr>
            <w:tcW w:w="945" w:type="dxa"/>
            <w:shd w:val="clear" w:color="auto" w:fill="auto"/>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李发明</w:t>
            </w:r>
          </w:p>
        </w:tc>
        <w:tc>
          <w:tcPr>
            <w:tcW w:w="5476" w:type="dxa"/>
            <w:vAlign w:val="center"/>
          </w:tcPr>
          <w:p>
            <w:pPr>
              <w:spacing w:line="0" w:lineRule="atLeast"/>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提质培优背景下涉农专业建设路径与策略</w:t>
            </w:r>
          </w:p>
        </w:tc>
        <w:tc>
          <w:tcPr>
            <w:tcW w:w="3150" w:type="dxa"/>
            <w:vAlign w:val="center"/>
          </w:tcPr>
          <w:p>
            <w:pPr>
              <w:spacing w:line="0" w:lineRule="atLeast"/>
              <w:jc w:val="center"/>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重庆市巫溪县职业教育中心</w:t>
            </w:r>
          </w:p>
        </w:tc>
        <w:tc>
          <w:tcPr>
            <w:tcW w:w="945" w:type="dxa"/>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601" w:type="dxa"/>
            <w:gridSpan w:val="4"/>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b/>
                <w:kern w:val="0"/>
                <w:sz w:val="30"/>
                <w:szCs w:val="30"/>
              </w:rPr>
              <w:t xml:space="preserve"> </w:t>
            </w:r>
            <w:r>
              <w:rPr>
                <w:rFonts w:hint="eastAsia" w:ascii="仿宋" w:hAnsi="仿宋" w:eastAsia="仿宋" w:cs="仿宋"/>
                <w:b/>
                <w:kern w:val="0"/>
                <w:sz w:val="28"/>
                <w:szCs w:val="28"/>
              </w:rPr>
              <w:t xml:space="preserve">  </w:t>
            </w:r>
            <w:r>
              <w:rPr>
                <w:rFonts w:hint="eastAsia" w:ascii="仿宋" w:hAnsi="仿宋" w:eastAsia="仿宋" w:cs="仿宋"/>
                <w:b/>
                <w:kern w:val="0"/>
                <w:sz w:val="28"/>
                <w:szCs w:val="28"/>
                <w:lang w:val="en-US" w:eastAsia="zh-CN"/>
              </w:rPr>
              <w:t>二</w:t>
            </w:r>
            <w:r>
              <w:rPr>
                <w:rFonts w:hint="eastAsia" w:ascii="仿宋" w:hAnsi="仿宋" w:eastAsia="仿宋" w:cs="仿宋"/>
                <w:b/>
                <w:kern w:val="0"/>
                <w:sz w:val="28"/>
                <w:szCs w:val="28"/>
              </w:rPr>
              <w:t>等奖（</w:t>
            </w:r>
            <w:r>
              <w:rPr>
                <w:rFonts w:hint="eastAsia" w:ascii="仿宋" w:hAnsi="仿宋" w:eastAsia="仿宋" w:cs="仿宋"/>
                <w:b/>
                <w:kern w:val="0"/>
                <w:sz w:val="28"/>
                <w:szCs w:val="28"/>
                <w:lang w:val="en-US" w:eastAsia="zh-CN"/>
              </w:rPr>
              <w:t>14</w:t>
            </w:r>
            <w:r>
              <w:rPr>
                <w:rFonts w:hint="eastAsia" w:ascii="仿宋" w:hAnsi="仿宋" w:eastAsia="仿宋" w:cs="仿宋"/>
                <w:b/>
                <w:kern w:val="0"/>
                <w:sz w:val="28"/>
                <w:szCs w:val="28"/>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杨  璐</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基于“双循环”发展格局的高等职业院校改革发展SWOT分析</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重庆青年职业技术学院</w:t>
            </w:r>
          </w:p>
        </w:tc>
        <w:tc>
          <w:tcPr>
            <w:tcW w:w="945" w:type="dxa"/>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向宇婷</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高职院校思想政治理论课“五协同”教学模式探析——以《形势与政策》课为例</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重庆电子工程职业学院</w:t>
            </w:r>
          </w:p>
        </w:tc>
        <w:tc>
          <w:tcPr>
            <w:tcW w:w="945" w:type="dxa"/>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文武全</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高职教育“五育并举”的历史追寻、现实困境及对策探析</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重庆水利电力职业技术学院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rPr>
            </w:pPr>
            <w:r>
              <w:rPr>
                <w:rFonts w:hint="eastAsia" w:ascii="仿宋" w:hAnsi="仿宋" w:eastAsia="仿宋" w:cs="仿宋"/>
                <w:sz w:val="24"/>
                <w:szCs w:val="24"/>
              </w:rPr>
              <w:t>叶</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琪</w:t>
            </w:r>
          </w:p>
        </w:tc>
        <w:tc>
          <w:tcPr>
            <w:tcW w:w="5476" w:type="dxa"/>
            <w:vAlign w:val="center"/>
          </w:tcPr>
          <w:p>
            <w:pPr>
              <w:spacing w:line="0" w:lineRule="atLeast"/>
              <w:jc w:val="center"/>
              <w:rPr>
                <w:rFonts w:hint="eastAsia" w:ascii="仿宋" w:hAnsi="仿宋" w:eastAsia="仿宋" w:cs="仿宋"/>
                <w:sz w:val="24"/>
                <w:szCs w:val="24"/>
              </w:rPr>
            </w:pPr>
            <w:r>
              <w:rPr>
                <w:rFonts w:hint="eastAsia" w:ascii="仿宋" w:hAnsi="仿宋" w:eastAsia="仿宋" w:cs="仿宋"/>
                <w:sz w:val="24"/>
                <w:szCs w:val="24"/>
              </w:rPr>
              <w:t>新时代高职院校劳动教育实施体系构建思路解析</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重庆工业职业技术学院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苟晓朦</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“一区两群”背景下重庆市职业教育协同发展研究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重庆水利电力职业技术学院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王  娟</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基于混合式教学的高职专业英语教学效果的评价方法的研究与探索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重庆交通职业学院</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杨  川</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《从“一方独挡”到”五元协同“——民族地区中职学校民族文化育人平台之构建》</w:t>
            </w:r>
          </w:p>
        </w:tc>
        <w:tc>
          <w:tcPr>
            <w:tcW w:w="315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重庆市彭水县职业教育中心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严丽红</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color w:val="000000"/>
                <w:kern w:val="0"/>
                <w:sz w:val="24"/>
                <w:szCs w:val="24"/>
              </w:rPr>
              <w:t>立德树人背景下中职学校“温情德育”体系的构建与实施</w:t>
            </w:r>
          </w:p>
        </w:tc>
        <w:tc>
          <w:tcPr>
            <w:tcW w:w="315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重庆市铜梁职业教育中心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程玉蓉</w:t>
            </w:r>
          </w:p>
        </w:tc>
        <w:tc>
          <w:tcPr>
            <w:tcW w:w="5476" w:type="dxa"/>
            <w:vAlign w:val="center"/>
          </w:tcPr>
          <w:p>
            <w:pPr>
              <w:tabs>
                <w:tab w:val="left" w:pos="210"/>
              </w:tabs>
              <w:spacing w:line="0" w:lineRule="atLeast"/>
              <w:jc w:val="left"/>
              <w:rPr>
                <w:rFonts w:hint="eastAsia" w:ascii="仿宋" w:hAnsi="仿宋" w:eastAsia="仿宋" w:cs="仿宋"/>
                <w:sz w:val="24"/>
                <w:szCs w:val="24"/>
              </w:rPr>
            </w:pPr>
            <w:r>
              <w:rPr>
                <w:rFonts w:hint="eastAsia" w:ascii="仿宋" w:hAnsi="仿宋" w:eastAsia="仿宋" w:cs="仿宋"/>
                <w:sz w:val="24"/>
                <w:szCs w:val="24"/>
              </w:rPr>
              <w:t>基于学前教育师范生实践能力提升的实践基地现状与改革策略——以重庆市职业院校为例</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重庆教育管理学校</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包  伟</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人工智能时代职业院校人才培养的困境与路径探索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重庆市</w:t>
            </w:r>
            <w:r>
              <w:rPr>
                <w:rFonts w:hint="eastAsia" w:ascii="仿宋" w:hAnsi="仿宋" w:eastAsia="仿宋" w:cs="仿宋"/>
                <w:sz w:val="24"/>
                <w:szCs w:val="24"/>
              </w:rPr>
              <w:t>科能</w:t>
            </w:r>
            <w:r>
              <w:rPr>
                <w:rFonts w:hint="eastAsia" w:ascii="仿宋" w:hAnsi="仿宋" w:eastAsia="仿宋" w:cs="仿宋"/>
                <w:sz w:val="24"/>
                <w:szCs w:val="24"/>
                <w:lang w:val="en-US" w:eastAsia="zh-CN"/>
              </w:rPr>
              <w:t>高级</w:t>
            </w:r>
            <w:r>
              <w:rPr>
                <w:rFonts w:hint="eastAsia" w:ascii="仿宋" w:hAnsi="仿宋" w:eastAsia="仿宋" w:cs="仿宋"/>
                <w:sz w:val="24"/>
                <w:szCs w:val="24"/>
              </w:rPr>
              <w:t>技工学校</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朱小娟</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《核心素养视域下中职学生口语表达能力培养路径研究》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重庆市彭水县职业教育中心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白  迪</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color w:val="000000"/>
                <w:sz w:val="24"/>
                <w:szCs w:val="24"/>
              </w:rPr>
              <w:t>基于课程思政视角的中职“3DMAX建模”教学的探索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重庆市</w:t>
            </w:r>
            <w:r>
              <w:rPr>
                <w:rFonts w:hint="eastAsia" w:ascii="仿宋" w:hAnsi="仿宋" w:eastAsia="仿宋" w:cs="仿宋"/>
                <w:sz w:val="24"/>
                <w:szCs w:val="24"/>
              </w:rPr>
              <w:t>北碚职</w:t>
            </w:r>
            <w:r>
              <w:rPr>
                <w:rFonts w:hint="eastAsia" w:ascii="仿宋" w:hAnsi="仿宋" w:eastAsia="仿宋" w:cs="仿宋"/>
                <w:sz w:val="24"/>
                <w:szCs w:val="24"/>
                <w:lang w:val="en-US" w:eastAsia="zh-CN"/>
              </w:rPr>
              <w:t>业教育</w:t>
            </w:r>
            <w:r>
              <w:rPr>
                <w:rFonts w:hint="eastAsia" w:ascii="仿宋" w:hAnsi="仿宋" w:eastAsia="仿宋" w:cs="仿宋"/>
                <w:sz w:val="24"/>
                <w:szCs w:val="24"/>
              </w:rPr>
              <w:t>中心</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汪先群</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基于“三教”改革之下的中职语文核心素养探究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重庆女子职业高级中学</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余丽娟</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德国“双元制”对我国中等职业教育发展的启示</w:t>
            </w:r>
          </w:p>
        </w:tc>
        <w:tc>
          <w:tcPr>
            <w:tcW w:w="315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重庆市黔江区民族职业教育中心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601" w:type="dxa"/>
            <w:gridSpan w:val="4"/>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b/>
                <w:kern w:val="0"/>
                <w:sz w:val="30"/>
                <w:szCs w:val="30"/>
              </w:rPr>
              <w:t xml:space="preserve"> </w:t>
            </w:r>
            <w:r>
              <w:rPr>
                <w:rFonts w:hint="eastAsia" w:ascii="仿宋" w:hAnsi="仿宋" w:eastAsia="仿宋" w:cs="仿宋"/>
                <w:b/>
                <w:kern w:val="0"/>
                <w:sz w:val="28"/>
                <w:szCs w:val="28"/>
              </w:rPr>
              <w:t xml:space="preserve"> </w:t>
            </w:r>
            <w:r>
              <w:rPr>
                <w:rFonts w:hint="eastAsia" w:ascii="仿宋" w:hAnsi="仿宋" w:eastAsia="仿宋" w:cs="仿宋"/>
                <w:b/>
                <w:kern w:val="0"/>
                <w:sz w:val="28"/>
                <w:szCs w:val="28"/>
                <w:lang w:val="en-US" w:eastAsia="zh-CN"/>
              </w:rPr>
              <w:t>三</w:t>
            </w:r>
            <w:r>
              <w:rPr>
                <w:rFonts w:hint="eastAsia" w:ascii="仿宋" w:hAnsi="仿宋" w:eastAsia="仿宋" w:cs="仿宋"/>
                <w:b/>
                <w:kern w:val="0"/>
                <w:sz w:val="28"/>
                <w:szCs w:val="28"/>
              </w:rPr>
              <w:t>等奖（</w:t>
            </w:r>
            <w:r>
              <w:rPr>
                <w:rFonts w:hint="eastAsia" w:ascii="仿宋" w:hAnsi="仿宋" w:eastAsia="仿宋" w:cs="仿宋"/>
                <w:b/>
                <w:kern w:val="0"/>
                <w:sz w:val="28"/>
                <w:szCs w:val="28"/>
                <w:lang w:val="en-US" w:eastAsia="zh-CN"/>
              </w:rPr>
              <w:t>23</w:t>
            </w:r>
            <w:r>
              <w:rPr>
                <w:rFonts w:hint="eastAsia" w:ascii="仿宋" w:hAnsi="仿宋" w:eastAsia="仿宋" w:cs="仿宋"/>
                <w:b/>
                <w:kern w:val="0"/>
                <w:sz w:val="28"/>
                <w:szCs w:val="28"/>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伍</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晋</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新时代高职院校思想政治教育的方法创新</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重庆工业职业技术学院</w:t>
            </w:r>
          </w:p>
        </w:tc>
        <w:tc>
          <w:tcPr>
            <w:tcW w:w="945" w:type="dxa"/>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饶</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静</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课程思政背景下混合教学模式设计和满意度分析</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w:t>
            </w:r>
            <w:r>
              <w:rPr>
                <w:rFonts w:hint="eastAsia" w:ascii="仿宋" w:hAnsi="仿宋" w:eastAsia="仿宋" w:cs="仿宋"/>
                <w:sz w:val="24"/>
                <w:szCs w:val="24"/>
              </w:rPr>
              <w:t>庆青年职业技术学院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李永烩</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新时代高职院校课程思政建设的实践路向研究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重庆财经职业学院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bCs/>
                <w:sz w:val="24"/>
                <w:szCs w:val="24"/>
              </w:rPr>
              <w:t>俞</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燕</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bCs/>
                <w:sz w:val="24"/>
                <w:szCs w:val="24"/>
              </w:rPr>
              <w:t>《管理会计》课程场景化教学改革探索与实践</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重庆工业职业技术学院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马云峰</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职业教育学生学习环境与职业胜任力的分析研究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重庆水利电力职业技术学院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曹</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源</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信息化背景下打造建筑工程类专业“金课”的实践与探索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重庆水利电力职业技术学院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color w:val="000000"/>
                <w:sz w:val="24"/>
                <w:szCs w:val="24"/>
              </w:rPr>
              <w:t>王晓刚</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color w:val="000000"/>
                <w:sz w:val="24"/>
                <w:szCs w:val="24"/>
              </w:rPr>
              <w:t>工科类高职院校学生工匠精神培育的探索研究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重庆化工职业学院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bCs/>
                <w:sz w:val="24"/>
                <w:szCs w:val="24"/>
              </w:rPr>
              <w:t>梁秋爽</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bCs/>
                <w:sz w:val="24"/>
                <w:szCs w:val="24"/>
              </w:rPr>
              <w:t>职业教育服务乡村振兴人才培养模式研究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bCs/>
                <w:sz w:val="24"/>
                <w:szCs w:val="24"/>
              </w:rPr>
              <w:t>重庆电讯职业学院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叶晓霞</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高职院校学生党员教育管理机制创新研究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重庆工程职业技术学院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黄</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蕾</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高职英语课程思政教学改革实践——以《《新职业 职业综合英语》（第二版）为例</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重庆青年职业技术学院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彭华友</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课程思政：中职艺术学科的实践取向路径</w:t>
            </w:r>
          </w:p>
        </w:tc>
        <w:tc>
          <w:tcPr>
            <w:tcW w:w="315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秀山土家族苗族自治县职业教育中心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魏建业</w:t>
            </w:r>
          </w:p>
        </w:tc>
        <w:tc>
          <w:tcPr>
            <w:tcW w:w="5476" w:type="dxa"/>
            <w:vAlign w:val="center"/>
          </w:tcPr>
          <w:p>
            <w:pPr>
              <w:spacing w:line="0" w:lineRule="atLeast"/>
              <w:jc w:val="left"/>
              <w:rPr>
                <w:rFonts w:hint="eastAsia" w:ascii="仿宋" w:hAnsi="仿宋" w:eastAsia="仿宋" w:cs="仿宋"/>
                <w:color w:val="auto"/>
                <w:sz w:val="24"/>
                <w:szCs w:val="24"/>
              </w:rPr>
            </w:pPr>
            <w:r>
              <w:rPr>
                <w:rFonts w:hint="eastAsia" w:ascii="仿宋" w:hAnsi="仿宋" w:eastAsia="仿宋" w:cs="仿宋"/>
                <w:color w:val="auto"/>
                <w:sz w:val="24"/>
                <w:szCs w:val="24"/>
              </w:rPr>
              <w:t>基于蓝墨云班课构建分层  教学模式的实践探究</w:t>
            </w:r>
          </w:p>
        </w:tc>
        <w:tc>
          <w:tcPr>
            <w:tcW w:w="315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重庆市工业高级技工学校</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罗  静</w:t>
            </w:r>
          </w:p>
        </w:tc>
        <w:tc>
          <w:tcPr>
            <w:tcW w:w="5476" w:type="dxa"/>
            <w:vAlign w:val="center"/>
          </w:tcPr>
          <w:p>
            <w:pPr>
              <w:spacing w:line="0" w:lineRule="atLeast"/>
              <w:jc w:val="left"/>
              <w:rPr>
                <w:rFonts w:hint="eastAsia" w:ascii="仿宋" w:hAnsi="仿宋" w:eastAsia="仿宋" w:cs="仿宋"/>
                <w:color w:val="auto"/>
                <w:sz w:val="24"/>
                <w:szCs w:val="24"/>
              </w:rPr>
            </w:pPr>
            <w:r>
              <w:rPr>
                <w:rFonts w:hint="eastAsia" w:ascii="仿宋" w:hAnsi="仿宋" w:eastAsia="仿宋" w:cs="仿宋"/>
                <w:color w:val="auto"/>
                <w:sz w:val="24"/>
                <w:szCs w:val="24"/>
              </w:rPr>
              <w:t>“双优”背景下中职学校深化“三教”改革探究</w:t>
            </w:r>
          </w:p>
        </w:tc>
        <w:tc>
          <w:tcPr>
            <w:tcW w:w="315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重庆市工业高级技工学校</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任妮娜</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《“课程思政”背景下优秀民族文化融入中职客房服务与管理课程教学的实践探索》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重庆市彭水县职业教育中心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聂振兴</w:t>
            </w:r>
          </w:p>
        </w:tc>
        <w:tc>
          <w:tcPr>
            <w:tcW w:w="5476" w:type="dxa"/>
            <w:vAlign w:val="center"/>
          </w:tcPr>
          <w:p>
            <w:pPr>
              <w:spacing w:line="0" w:lineRule="atLeast"/>
              <w:jc w:val="left"/>
              <w:rPr>
                <w:rFonts w:hint="eastAsia" w:ascii="仿宋" w:hAnsi="仿宋" w:eastAsia="仿宋" w:cs="仿宋"/>
                <w:kern w:val="2"/>
                <w:sz w:val="24"/>
                <w:szCs w:val="24"/>
                <w:lang w:val="en-US" w:eastAsia="zh-CN" w:bidi="ar-SA"/>
              </w:rPr>
            </w:pPr>
            <w:r>
              <w:rPr>
                <w:rFonts w:hint="eastAsia" w:ascii="仿宋" w:hAnsi="仿宋" w:eastAsia="仿宋" w:cs="仿宋"/>
                <w:bCs/>
                <w:sz w:val="24"/>
                <w:szCs w:val="24"/>
              </w:rPr>
              <w:t>中职公共基础课职业活动导向教学方式应用的基本策略</w:t>
            </w:r>
          </w:p>
        </w:tc>
        <w:tc>
          <w:tcPr>
            <w:tcW w:w="3150" w:type="dxa"/>
            <w:vAlign w:val="center"/>
          </w:tcPr>
          <w:p>
            <w:pPr>
              <w:spacing w:line="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重庆工商学校</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刘俊利</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“精学致用”引领下《餐饮服务与管理》课程思政实践探索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重庆女子职业高级中学</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戴  刚</w:t>
            </w:r>
          </w:p>
        </w:tc>
        <w:tc>
          <w:tcPr>
            <w:tcW w:w="5476" w:type="dxa"/>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职业教育WIA导航式教学模式改革研究与实践</w:t>
            </w:r>
          </w:p>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——专业方向课程的课堂教学创新实施</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重庆市</w:t>
            </w:r>
            <w:r>
              <w:rPr>
                <w:rFonts w:hint="eastAsia" w:ascii="仿宋" w:hAnsi="仿宋" w:eastAsia="仿宋" w:cs="仿宋"/>
                <w:sz w:val="24"/>
                <w:szCs w:val="24"/>
              </w:rPr>
              <w:t>科能</w:t>
            </w:r>
            <w:r>
              <w:rPr>
                <w:rFonts w:hint="eastAsia" w:ascii="仿宋" w:hAnsi="仿宋" w:eastAsia="仿宋" w:cs="仿宋"/>
                <w:sz w:val="24"/>
                <w:szCs w:val="24"/>
                <w:lang w:val="en-US" w:eastAsia="zh-CN"/>
              </w:rPr>
              <w:t>高级</w:t>
            </w:r>
            <w:r>
              <w:rPr>
                <w:rFonts w:hint="eastAsia" w:ascii="仿宋" w:hAnsi="仿宋" w:eastAsia="仿宋" w:cs="仿宋"/>
                <w:sz w:val="24"/>
                <w:szCs w:val="24"/>
              </w:rPr>
              <w:t>技工学校</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林  锋</w:t>
            </w:r>
          </w:p>
        </w:tc>
        <w:tc>
          <w:tcPr>
            <w:tcW w:w="5476" w:type="dxa"/>
            <w:vAlign w:val="center"/>
          </w:tcPr>
          <w:p>
            <w:pPr>
              <w:spacing w:line="0" w:lineRule="atLeast"/>
              <w:jc w:val="left"/>
              <w:rPr>
                <w:rFonts w:hint="eastAsia" w:ascii="仿宋" w:hAnsi="仿宋" w:eastAsia="仿宋" w:cs="仿宋"/>
                <w:color w:val="auto"/>
                <w:sz w:val="24"/>
                <w:szCs w:val="24"/>
              </w:rPr>
            </w:pPr>
            <w:r>
              <w:rPr>
                <w:rFonts w:hint="eastAsia" w:ascii="仿宋" w:hAnsi="仿宋" w:eastAsia="仿宋" w:cs="仿宋"/>
                <w:color w:val="auto"/>
                <w:sz w:val="24"/>
                <w:szCs w:val="24"/>
              </w:rPr>
              <w:t>“提质培优”背景下中职教师教学微团队建设思路与实践</w:t>
            </w:r>
          </w:p>
        </w:tc>
        <w:tc>
          <w:tcPr>
            <w:tcW w:w="315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重庆市工业高级技工学校</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程  敏</w:t>
            </w:r>
          </w:p>
        </w:tc>
        <w:tc>
          <w:tcPr>
            <w:tcW w:w="5476" w:type="dxa"/>
            <w:vAlign w:val="center"/>
          </w:tcPr>
          <w:p>
            <w:pPr>
              <w:spacing w:line="0" w:lineRule="atLeast"/>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中职学校线上教学经验及路径探索</w:t>
            </w:r>
          </w:p>
        </w:tc>
        <w:tc>
          <w:tcPr>
            <w:tcW w:w="3150" w:type="dxa"/>
            <w:vAlign w:val="center"/>
          </w:tcPr>
          <w:p>
            <w:pPr>
              <w:spacing w:line="0" w:lineRule="atLeas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重庆市</w:t>
            </w:r>
            <w:r>
              <w:rPr>
                <w:rFonts w:hint="eastAsia" w:ascii="仿宋" w:hAnsi="仿宋" w:eastAsia="仿宋" w:cs="仿宋"/>
                <w:color w:val="auto"/>
                <w:sz w:val="24"/>
                <w:szCs w:val="24"/>
              </w:rPr>
              <w:t>北碚职</w:t>
            </w:r>
            <w:r>
              <w:rPr>
                <w:rFonts w:hint="eastAsia" w:ascii="仿宋" w:hAnsi="仿宋" w:eastAsia="仿宋" w:cs="仿宋"/>
                <w:color w:val="auto"/>
                <w:sz w:val="24"/>
                <w:szCs w:val="24"/>
                <w:lang w:val="en-US" w:eastAsia="zh-CN"/>
              </w:rPr>
              <w:t>业教育</w:t>
            </w:r>
            <w:r>
              <w:rPr>
                <w:rFonts w:hint="eastAsia" w:ascii="仿宋" w:hAnsi="仿宋" w:eastAsia="仿宋" w:cs="仿宋"/>
                <w:color w:val="auto"/>
                <w:sz w:val="24"/>
                <w:szCs w:val="24"/>
              </w:rPr>
              <w:t>中心</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车志明</w:t>
            </w:r>
          </w:p>
        </w:tc>
        <w:tc>
          <w:tcPr>
            <w:tcW w:w="5476" w:type="dxa"/>
            <w:vAlign w:val="center"/>
          </w:tcPr>
          <w:p>
            <w:pPr>
              <w:spacing w:line="0" w:lineRule="atLeast"/>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理实一体化教学模式在中职计算机课程教学中的应用</w:t>
            </w:r>
          </w:p>
        </w:tc>
        <w:tc>
          <w:tcPr>
            <w:tcW w:w="3150" w:type="dxa"/>
            <w:vAlign w:val="center"/>
          </w:tcPr>
          <w:p>
            <w:pPr>
              <w:spacing w:line="0" w:lineRule="atLeast"/>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秀山土家族苗族自治县职业教育中心</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黄  瀚</w:t>
            </w:r>
          </w:p>
        </w:tc>
        <w:tc>
          <w:tcPr>
            <w:tcW w:w="5476" w:type="dxa"/>
            <w:vAlign w:val="center"/>
          </w:tcPr>
          <w:p>
            <w:pPr>
              <w:spacing w:line="0" w:lineRule="atLeast"/>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县域中职学校专业课教师教学创新团队建设策略研究</w:t>
            </w:r>
          </w:p>
        </w:tc>
        <w:tc>
          <w:tcPr>
            <w:tcW w:w="3150" w:type="dxa"/>
            <w:vAlign w:val="center"/>
          </w:tcPr>
          <w:p>
            <w:pPr>
              <w:spacing w:line="0" w:lineRule="atLeas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重庆市潼南职业教育中心</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樊登勇</w:t>
            </w:r>
          </w:p>
        </w:tc>
        <w:tc>
          <w:tcPr>
            <w:tcW w:w="5476" w:type="dxa"/>
            <w:vAlign w:val="center"/>
          </w:tcPr>
          <w:p>
            <w:pPr>
              <w:spacing w:line="0" w:lineRule="atLeast"/>
              <w:jc w:val="left"/>
              <w:rPr>
                <w:rFonts w:hint="eastAsia" w:ascii="仿宋" w:hAnsi="仿宋" w:eastAsia="仿宋" w:cs="仿宋"/>
                <w:color w:val="auto"/>
                <w:sz w:val="24"/>
                <w:szCs w:val="24"/>
              </w:rPr>
            </w:pPr>
            <w:r>
              <w:rPr>
                <w:rFonts w:hint="eastAsia" w:ascii="仿宋" w:hAnsi="仿宋" w:eastAsia="仿宋" w:cs="仿宋"/>
                <w:color w:val="auto"/>
                <w:sz w:val="24"/>
                <w:szCs w:val="24"/>
              </w:rPr>
              <w:t>关于职业教育信息化之微课制作的实践探析</w:t>
            </w:r>
          </w:p>
        </w:tc>
        <w:tc>
          <w:tcPr>
            <w:tcW w:w="315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重庆市机械高级技工学校</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李金松</w:t>
            </w:r>
          </w:p>
        </w:tc>
        <w:tc>
          <w:tcPr>
            <w:tcW w:w="5476" w:type="dxa"/>
            <w:vAlign w:val="center"/>
          </w:tcPr>
          <w:p>
            <w:pPr>
              <w:spacing w:line="0" w:lineRule="atLeast"/>
              <w:jc w:val="left"/>
              <w:rPr>
                <w:rFonts w:hint="eastAsia" w:ascii="仿宋" w:hAnsi="仿宋" w:eastAsia="仿宋" w:cs="仿宋"/>
                <w:color w:val="auto"/>
                <w:sz w:val="24"/>
                <w:szCs w:val="24"/>
              </w:rPr>
            </w:pPr>
            <w:r>
              <w:rPr>
                <w:rFonts w:hint="eastAsia" w:ascii="仿宋" w:hAnsi="仿宋" w:eastAsia="仿宋" w:cs="仿宋"/>
                <w:bCs/>
                <w:sz w:val="24"/>
                <w:szCs w:val="24"/>
              </w:rPr>
              <w:t>新时代生态文明思想引领制冷专业建设</w:t>
            </w:r>
          </w:p>
        </w:tc>
        <w:tc>
          <w:tcPr>
            <w:tcW w:w="315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sz w:val="24"/>
                <w:szCs w:val="24"/>
                <w:lang w:val="en-US" w:eastAsia="zh-CN"/>
              </w:rPr>
              <w:t>重庆工商学校</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bl>
    <w:p>
      <w:pPr>
        <w:rPr>
          <w:rFonts w:ascii="仿宋" w:hAnsi="仿宋" w:eastAsia="仿宋"/>
          <w:sz w:val="30"/>
          <w:szCs w:val="30"/>
        </w:rPr>
      </w:pPr>
    </w:p>
    <w:p>
      <w:pPr>
        <w:pStyle w:val="2"/>
        <w:rPr>
          <w:rFonts w:ascii="仿宋" w:hAnsi="仿宋" w:eastAsia="仿宋"/>
          <w:sz w:val="30"/>
          <w:szCs w:val="30"/>
        </w:rPr>
      </w:pPr>
    </w:p>
    <w:p>
      <w:pPr>
        <w:pStyle w:val="2"/>
        <w:rPr>
          <w:rFonts w:hint="eastAsia"/>
          <w:lang w:val="en-US" w:eastAsia="zh-CN"/>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cs="仿宋"/>
          <w:sz w:val="30"/>
          <w:szCs w:val="30"/>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sz w:val="30"/>
          <w:szCs w:val="30"/>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sz w:val="30"/>
          <w:szCs w:val="30"/>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sz w:val="30"/>
          <w:szCs w:val="30"/>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sz w:val="30"/>
          <w:szCs w:val="30"/>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sz w:val="30"/>
          <w:szCs w:val="30"/>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sz w:val="30"/>
          <w:szCs w:val="30"/>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sz w:val="30"/>
          <w:szCs w:val="30"/>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sz w:val="30"/>
          <w:szCs w:val="30"/>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sz w:val="30"/>
          <w:szCs w:val="30"/>
        </w:rPr>
      </w:pPr>
    </w:p>
    <w:p>
      <w:pPr>
        <w:keepNext w:val="0"/>
        <w:keepLines w:val="0"/>
        <w:pageBreakBefore w:val="0"/>
        <w:kinsoku/>
        <w:wordWrap/>
        <w:overflowPunct/>
        <w:topLinePunct w:val="0"/>
        <w:autoSpaceDE w:val="0"/>
        <w:autoSpaceDN/>
        <w:bidi w:val="0"/>
        <w:adjustRightInd/>
        <w:snapToGrid/>
        <w:spacing w:line="600" w:lineRule="exact"/>
        <w:ind w:firstLine="600"/>
        <w:jc w:val="left"/>
        <w:textAlignment w:val="auto"/>
        <w:rPr>
          <w:rFonts w:hint="eastAsia" w:ascii="仿宋" w:hAnsi="仿宋" w:eastAsia="仿宋"/>
          <w:sz w:val="30"/>
          <w:szCs w:val="30"/>
        </w:rPr>
      </w:pPr>
    </w:p>
    <w:p>
      <w:pPr>
        <w:pStyle w:val="2"/>
        <w:rPr>
          <w:rFonts w:hint="eastAsia" w:ascii="仿宋" w:hAnsi="仿宋" w:eastAsia="仿宋"/>
          <w:sz w:val="30"/>
          <w:szCs w:val="30"/>
        </w:rPr>
      </w:pPr>
    </w:p>
    <w:p>
      <w:pPr>
        <w:rPr>
          <w:rFonts w:hint="eastAsia" w:ascii="仿宋" w:hAnsi="仿宋" w:eastAsia="仿宋"/>
          <w:sz w:val="30"/>
          <w:szCs w:val="30"/>
        </w:rPr>
      </w:pPr>
    </w:p>
    <w:p>
      <w:pPr>
        <w:pStyle w:val="2"/>
        <w:rPr>
          <w:rFonts w:hint="eastAsia" w:ascii="仿宋" w:hAnsi="仿宋" w:eastAsia="仿宋"/>
          <w:sz w:val="30"/>
          <w:szCs w:val="30"/>
        </w:rPr>
      </w:pPr>
    </w:p>
    <w:p>
      <w:pPr>
        <w:rPr>
          <w:rFonts w:hint="eastAsia" w:ascii="仿宋" w:hAnsi="仿宋" w:eastAsia="仿宋"/>
          <w:sz w:val="30"/>
          <w:szCs w:val="30"/>
        </w:rPr>
      </w:pPr>
    </w:p>
    <w:p>
      <w:pPr>
        <w:pStyle w:val="2"/>
        <w:rPr>
          <w:rFonts w:hint="eastAsia" w:ascii="仿宋" w:hAnsi="仿宋" w:eastAsia="仿宋"/>
          <w:sz w:val="30"/>
          <w:szCs w:val="30"/>
        </w:rPr>
      </w:pPr>
    </w:p>
    <w:p>
      <w:pPr>
        <w:rPr>
          <w:rFonts w:hint="eastAsia" w:ascii="仿宋" w:hAnsi="仿宋" w:eastAsia="仿宋"/>
          <w:sz w:val="30"/>
          <w:szCs w:val="30"/>
        </w:rPr>
      </w:pPr>
    </w:p>
    <w:p>
      <w:pPr>
        <w:pStyle w:val="2"/>
        <w:rPr>
          <w:rFonts w:hint="eastAsia" w:ascii="仿宋" w:hAnsi="仿宋" w:eastAsia="仿宋"/>
          <w:sz w:val="30"/>
          <w:szCs w:val="30"/>
        </w:rPr>
      </w:pPr>
    </w:p>
    <w:p>
      <w:pPr>
        <w:rPr>
          <w:rFonts w:hint="eastAsia" w:ascii="仿宋" w:hAnsi="仿宋" w:eastAsia="仿宋"/>
          <w:sz w:val="30"/>
          <w:szCs w:val="30"/>
        </w:rPr>
      </w:pPr>
    </w:p>
    <w:p>
      <w:pPr>
        <w:pStyle w:val="2"/>
        <w:rPr>
          <w:rFonts w:hint="eastAsia" w:ascii="仿宋" w:hAnsi="仿宋" w:eastAsia="仿宋"/>
          <w:sz w:val="30"/>
          <w:szCs w:val="30"/>
        </w:rPr>
      </w:pPr>
    </w:p>
    <w:p>
      <w:pPr>
        <w:rPr>
          <w:rFonts w:hint="eastAsia" w:ascii="仿宋" w:hAnsi="仿宋" w:eastAsia="仿宋"/>
          <w:sz w:val="30"/>
          <w:szCs w:val="30"/>
        </w:rPr>
      </w:pPr>
    </w:p>
    <w:p>
      <w:pPr>
        <w:pStyle w:val="3"/>
        <w:rPr>
          <w:rFonts w:ascii="Times New Roman"/>
          <w:sz w:val="20"/>
          <w:lang w:val="en-US"/>
        </w:rPr>
      </w:pPr>
    </w:p>
    <w:p>
      <w:pPr>
        <w:tabs>
          <w:tab w:val="left" w:pos="8690"/>
        </w:tabs>
        <w:spacing w:line="600" w:lineRule="exact"/>
        <w:ind w:firstLine="320" w:firstLineChars="100"/>
        <w:jc w:val="left"/>
        <w:rPr>
          <w:rFonts w:hint="eastAsia"/>
        </w:rPr>
      </w:pPr>
      <w:r>
        <w:rPr>
          <w:rFonts w:hint="eastAsia" w:ascii="方正仿宋_GBK" w:hAnsi="方正仿宋_GBK" w:eastAsia="方正仿宋_GBK" w:cs="方正仿宋_GBK"/>
          <w:sz w:val="32"/>
          <w:szCs w:val="32"/>
        </w:rPr>
        <w:pict>
          <v:line id="直接连接符 3" o:spid="_x0000_s1029" o:spt="20" style="position:absolute;left:0pt;margin-left:7.05pt;margin-top:2.25pt;height:0pt;width:439.35pt;z-index:251662336;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skujm0wAAAAYBAAAPAAAAAAAAAAEAIAAAACIAAABkcnMvZG93bnJldi54bWxQSwECFAAU&#10;AAAACACHTuJA2lTQPfYBAADkAwAADgAAAAAAAAABACAAAAAiAQAAZHJzL2Uyb0RvYy54bWxQSwUG&#10;AAAAAAYABgBZAQAAigUAAAAA&#10;">
            <v:path arrowok="t"/>
            <v:fill on="f" focussize="0,0"/>
            <v:stroke color="#000000" joinstyle="round"/>
            <v:imagedata o:title=""/>
            <o:lock v:ext="edit" aspectratio="f"/>
          </v:line>
        </w:pict>
      </w:r>
      <w:r>
        <w:rPr>
          <w:rFonts w:hint="eastAsia" w:ascii="方正仿宋_GBK" w:hAnsi="方正仿宋_GBK" w:eastAsia="方正仿宋_GBK" w:cs="方正仿宋_GBK"/>
          <w:sz w:val="32"/>
          <w:szCs w:val="32"/>
        </w:rPr>
        <w:pict>
          <v:line id="直接连接符 2" o:spid="_x0000_s1030" o:spt="20" style="position:absolute;left:0pt;margin-left:6.4pt;margin-top:31.2pt;height:0pt;width:439.35pt;z-index:251662336;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10iBctUAAAAIAQAADwAAAAAAAAABACAAAAAiAAAAZHJzL2Rvd25yZXYueG1sUEsBAhQA&#10;FAAAAAgAh07iQMs/tFD1AQAA5AMAAA4AAAAAAAAAAQAgAAAAJAEAAGRycy9lMm9Eb2MueG1sUEsF&#10;BgAAAAAGAAYAWQEAAIsFAAAAAA==&#10;">
            <v:path arrowok="t"/>
            <v:fill on="f" focussize="0,0"/>
            <v:stroke color="#000000" joinstyle="round"/>
            <v:imagedata o:title=""/>
            <o:lock v:ext="edit" aspectratio="f"/>
          </v:line>
        </w:pict>
      </w:r>
      <w:r>
        <w:rPr>
          <w:rFonts w:hint="eastAsia" w:ascii="方正仿宋_GBK" w:hAnsi="方正仿宋_GBK" w:eastAsia="方正仿宋_GBK" w:cs="方正仿宋_GBK"/>
          <w:sz w:val="32"/>
          <w:szCs w:val="32"/>
        </w:rPr>
        <w:t xml:space="preserve">重庆市职业教育学会秘书处 </w:t>
      </w:r>
      <w:r>
        <w:rPr>
          <w:rFonts w:hint="eastAsia"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日印发</w:t>
      </w:r>
    </w:p>
    <w:sectPr>
      <w:footerReference r:id="rId3" w:type="default"/>
      <w:pgSz w:w="11906" w:h="16838"/>
      <w:pgMar w:top="2183" w:right="1446" w:bottom="1446"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Sitka Text">
    <w:panose1 w:val="02000505000000020004"/>
    <w:charset w:val="00"/>
    <w:family w:val="auto"/>
    <w:pitch w:val="default"/>
    <w:sig w:usb0="A00002EF" w:usb1="4000204B" w:usb2="00000000" w:usb3="00000000" w:csb0="2000019F" w:csb1="00000000"/>
  </w:font>
  <w:font w:name="Yu Gothic">
    <w:panose1 w:val="020B0400000000000000"/>
    <w:charset w:val="80"/>
    <w:family w:val="auto"/>
    <w:pitch w:val="default"/>
    <w:sig w:usb0="E00002FF" w:usb1="2AC7FDFF" w:usb2="00000016" w:usb3="00000000" w:csb0="2002009F" w:csb1="00000000"/>
  </w:font>
  <w:font w:name="Yu Gothic Light">
    <w:panose1 w:val="020B0300000000000000"/>
    <w:charset w:val="80"/>
    <w:family w:val="auto"/>
    <w:pitch w:val="default"/>
    <w:sig w:usb0="E00002FF" w:usb1="2AC7FDFF" w:usb2="00000016" w:usb3="00000000" w:csb0="2002009F" w:csb1="00000000"/>
  </w:font>
  <w:font w:name="Yu Gothic Medium">
    <w:panose1 w:val="020B0500000000000000"/>
    <w:charset w:val="80"/>
    <w:family w:val="auto"/>
    <w:pitch w:val="default"/>
    <w:sig w:usb0="E00002FF" w:usb1="2AC7FDFF" w:usb2="00000016" w:usb3="00000000" w:csb0="2002009F"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50" o:spid="_x0000_s2050"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06595"/>
    <w:rsid w:val="000134C1"/>
    <w:rsid w:val="00024C64"/>
    <w:rsid w:val="00090873"/>
    <w:rsid w:val="001D4046"/>
    <w:rsid w:val="0026563B"/>
    <w:rsid w:val="00275A17"/>
    <w:rsid w:val="002A65C0"/>
    <w:rsid w:val="002C079C"/>
    <w:rsid w:val="00365427"/>
    <w:rsid w:val="003A4F6E"/>
    <w:rsid w:val="003B2FDD"/>
    <w:rsid w:val="003D5049"/>
    <w:rsid w:val="003E7B8A"/>
    <w:rsid w:val="005015A0"/>
    <w:rsid w:val="006737E1"/>
    <w:rsid w:val="00683225"/>
    <w:rsid w:val="00746F5C"/>
    <w:rsid w:val="00771F11"/>
    <w:rsid w:val="007E3BBB"/>
    <w:rsid w:val="00806595"/>
    <w:rsid w:val="008349C3"/>
    <w:rsid w:val="00855CF2"/>
    <w:rsid w:val="008C244A"/>
    <w:rsid w:val="008E3E6B"/>
    <w:rsid w:val="008E5622"/>
    <w:rsid w:val="0097159F"/>
    <w:rsid w:val="00980CD7"/>
    <w:rsid w:val="00A625C0"/>
    <w:rsid w:val="00A70464"/>
    <w:rsid w:val="00AB50D4"/>
    <w:rsid w:val="00AC4816"/>
    <w:rsid w:val="00AE7B7F"/>
    <w:rsid w:val="00B008F9"/>
    <w:rsid w:val="00B61E67"/>
    <w:rsid w:val="00B961DD"/>
    <w:rsid w:val="00BD7D16"/>
    <w:rsid w:val="00BE07E0"/>
    <w:rsid w:val="00D47FB4"/>
    <w:rsid w:val="00DE30DE"/>
    <w:rsid w:val="00E16A1E"/>
    <w:rsid w:val="00E45F1A"/>
    <w:rsid w:val="00E55859"/>
    <w:rsid w:val="00E763B7"/>
    <w:rsid w:val="00F511D3"/>
    <w:rsid w:val="00FD1587"/>
    <w:rsid w:val="00FF0DCD"/>
    <w:rsid w:val="00FF455B"/>
    <w:rsid w:val="281F5B32"/>
    <w:rsid w:val="383A4272"/>
    <w:rsid w:val="469420AA"/>
    <w:rsid w:val="7D0E5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rules v:ext="edit">
        <o:r id="V:Rule1" type="connector" idref="#直接连接符 3"/>
        <o:r id="V:Rule2" type="connector" idref="#直接连接符 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qFormat/>
    <w:uiPriority w:val="9"/>
    <w:pPr>
      <w:keepNext/>
      <w:keepLines/>
      <w:spacing w:before="280" w:after="290" w:line="376" w:lineRule="auto"/>
      <w:outlineLvl w:val="3"/>
    </w:pPr>
    <w:rPr>
      <w:rFonts w:ascii="Cambria" w:hAnsi="Cambria" w:eastAsia="宋体" w:cs="宋体"/>
      <w:b/>
      <w:bCs/>
      <w:sz w:val="28"/>
      <w:szCs w:val="28"/>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rFonts w:ascii="方正仿宋_GBK" w:hAnsi="方正仿宋_GBK" w:eastAsia="方正仿宋_GBK" w:cs="方正仿宋_GBK"/>
      <w:sz w:val="32"/>
      <w:szCs w:val="32"/>
      <w:lang w:val="zh-CN" w:eastAsia="zh-CN" w:bidi="zh-CN"/>
    </w:rPr>
  </w:style>
  <w:style w:type="paragraph" w:styleId="4">
    <w:name w:val="footer"/>
    <w:basedOn w:val="1"/>
    <w:link w:val="9"/>
    <w:semiHidden/>
    <w:unhideWhenUsed/>
    <w:uiPriority w:val="99"/>
    <w:pPr>
      <w:tabs>
        <w:tab w:val="center" w:pos="4153"/>
        <w:tab w:val="right" w:pos="8306"/>
      </w:tabs>
      <w:snapToGrid w:val="0"/>
      <w:jc w:val="left"/>
    </w:pPr>
    <w:rPr>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rFonts w:ascii="Times New Roman" w:hAnsi="Times New Roman" w:eastAsia="宋体" w:cs="Times New Roman"/>
      <w:sz w:val="18"/>
      <w:szCs w:val="18"/>
    </w:rPr>
  </w:style>
  <w:style w:type="character" w:customStyle="1" w:styleId="9">
    <w:name w:val="页脚 Char"/>
    <w:basedOn w:val="7"/>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textRotate="1"/>
    <customShpInfo spid="_x0000_s1027"/>
    <customShpInfo spid="_x0000_s1028"/>
    <customShpInfo spid="_x0000_s1026"/>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115</Words>
  <Characters>657</Characters>
  <Lines>5</Lines>
  <Paragraphs>1</Paragraphs>
  <TotalTime>0</TotalTime>
  <ScaleCrop>false</ScaleCrop>
  <LinksUpToDate>false</LinksUpToDate>
  <CharactersWithSpaces>771</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2018-12-18T05:35:00Z</dcterms:created>
  <dc:creator>pc</dc:creator>
  <cp:lastModifiedBy>米小小</cp:lastModifiedBy>
  <cp:lastPrinted>2019-03-28T03:28:00Z</cp:lastPrinted>
  <dcterms:modified xsi:type="dcterms:W3CDTF">2021-11-08T09:05:14Z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E2063A50CCFE4E6684FD0C5F6F926908</vt:lpwstr>
  </property>
</Properties>
</file>