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djustRightInd/>
        <w:snapToGrid/>
        <w:spacing w:after="0" w:line="600" w:lineRule="exact"/>
        <w:jc w:val="center"/>
        <w:rPr>
          <w:sz w:val="32"/>
          <w:szCs w:val="32"/>
        </w:rPr>
      </w:pPr>
      <w:r>
        <w:rPr>
          <w:rFonts w:hint="eastAsia" w:ascii="宋体" w:hAnsi="宋体"/>
          <w:b/>
          <w:bCs/>
          <w:kern w:val="0"/>
          <w:sz w:val="28"/>
          <w:szCs w:val="28"/>
        </w:rPr>
        <w:t xml:space="preserve"> </w:t>
      </w:r>
    </w:p>
    <w:p>
      <w:pPr>
        <w:widowControl w:val="0"/>
        <w:adjustRightInd/>
        <w:snapToGrid/>
        <w:spacing w:after="0" w:line="600" w:lineRule="exact"/>
        <w:jc w:val="center"/>
        <w:rPr>
          <w:sz w:val="32"/>
          <w:szCs w:val="32"/>
        </w:rPr>
      </w:pPr>
    </w:p>
    <w:p>
      <w:pPr>
        <w:spacing w:after="0" w:line="600" w:lineRule="exact"/>
        <w:jc w:val="center"/>
        <w:rPr>
          <w:sz w:val="32"/>
          <w:szCs w:val="32"/>
        </w:rPr>
      </w:pPr>
    </w:p>
    <w:p>
      <w:pPr>
        <w:spacing w:after="0" w:line="600" w:lineRule="exact"/>
        <w:jc w:val="center"/>
        <w:rPr>
          <w:sz w:val="32"/>
          <w:szCs w:val="32"/>
        </w:rPr>
      </w:pPr>
      <w:r>
        <w:rPr>
          <w:rFonts w:ascii="Times New Roman" w:hAnsi="Times New Roman"/>
        </w:rPr>
        <w:pict>
          <v:group id="_x0000_s2050" o:spid="_x0000_s2050" o:spt="203" style="position:absolute;left:0pt;margin-left:7.2pt;margin-top:12.5pt;height:141.75pt;width:442.2pt;z-index:251659264;mso-width-relative:page;mso-height-relative:page;" coordorigin="1531,4083" coordsize="8844,2835">
            <o:lock v:ext="edit" aspectratio="f"/>
            <v:shape id="_x0000_s2051" o:spid="_x0000_s2051" o:spt="136" type="#_x0000_t136" style="position:absolute;left:1843;top:4083;height:1077;width:8220;" fillcolor="#FF0000" filled="t" stroked="f" coordsize="21600,21600" adj="10800">
              <v:path/>
              <v:fill on="t" color2="#FFFFFF" focussize="0,0"/>
              <v:stroke on="f"/>
              <v:imagedata o:title=""/>
              <o:lock v:ext="edit" aspectratio="f"/>
              <v:textpath on="t" fitshape="t" fitpath="t" trim="t" xscale="f" string="重庆市职业教育学会文件" style="font-family:方正小标宋_GBK;font-size:36pt;font-weight:bold;v-rotate-letters:f;v-same-letter-heights:f;v-text-align:center;"/>
            </v:shape>
            <v:line id="_x0000_s2052" o:spid="_x0000_s2052" o:spt="20" style="position:absolute;left:1531;top:6918;height:0;width:8844;" filled="f" stroked="t" coordsize="21600,21600">
              <v:path arrowok="t"/>
              <v:fill on="f" focussize="0,0"/>
              <v:stroke weight="1.75pt" color="#FF0000"/>
              <v:imagedata o:title=""/>
              <o:lock v:ext="edit" aspectratio="f"/>
            </v:line>
          </v:group>
        </w:pict>
      </w:r>
    </w:p>
    <w:p>
      <w:pPr>
        <w:spacing w:after="0" w:line="600" w:lineRule="exact"/>
        <w:jc w:val="center"/>
        <w:rPr>
          <w:sz w:val="32"/>
          <w:szCs w:val="32"/>
        </w:rPr>
      </w:pPr>
    </w:p>
    <w:p>
      <w:pPr>
        <w:spacing w:after="0" w:line="600" w:lineRule="exact"/>
        <w:jc w:val="center"/>
        <w:rPr>
          <w:sz w:val="32"/>
          <w:szCs w:val="32"/>
        </w:rPr>
      </w:pPr>
    </w:p>
    <w:p>
      <w:pPr>
        <w:keepNext w:val="0"/>
        <w:keepLines w:val="0"/>
        <w:pageBreakBefore w:val="0"/>
        <w:widowControl w:val="0"/>
        <w:kinsoku/>
        <w:wordWrap/>
        <w:overflowPunct/>
        <w:topLinePunct w:val="0"/>
        <w:autoSpaceDE/>
        <w:autoSpaceDN/>
        <w:bidi w:val="0"/>
        <w:adjustRightInd/>
        <w:snapToGrid/>
        <w:spacing w:after="0" w:line="640" w:lineRule="exact"/>
        <w:jc w:val="both"/>
        <w:textAlignment w:val="auto"/>
        <w:rPr>
          <w:rFonts w:hint="eastAsia" w:ascii="Times New Roman" w:hAnsi="Times New Roman" w:eastAsia="方正仿宋_GBK"/>
          <w:sz w:val="32"/>
          <w:szCs w:val="32"/>
        </w:rPr>
      </w:pPr>
    </w:p>
    <w:p>
      <w:pPr>
        <w:keepNext w:val="0"/>
        <w:keepLines w:val="0"/>
        <w:pageBreakBefore w:val="0"/>
        <w:widowControl w:val="0"/>
        <w:kinsoku/>
        <w:wordWrap/>
        <w:overflowPunct/>
        <w:topLinePunct w:val="0"/>
        <w:autoSpaceDE/>
        <w:autoSpaceDN/>
        <w:bidi w:val="0"/>
        <w:adjustRightInd/>
        <w:snapToGrid/>
        <w:spacing w:after="0" w:line="640" w:lineRule="exact"/>
        <w:jc w:val="center"/>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渝职教学会〔202</w:t>
      </w:r>
      <w:r>
        <w:rPr>
          <w:rFonts w:hint="eastAsia" w:ascii="Times New Roman" w:hAnsi="Times New Roman" w:eastAsia="方正仿宋_GBK"/>
          <w:sz w:val="32"/>
          <w:szCs w:val="32"/>
          <w:lang w:val="en-US" w:eastAsia="zh-CN"/>
        </w:rPr>
        <w:t>1</w:t>
      </w:r>
      <w:r>
        <w:rPr>
          <w:rFonts w:hint="eastAsia" w:ascii="Times New Roman" w:hAnsi="Times New Roman" w:eastAsia="方正仿宋_GBK"/>
          <w:sz w:val="32"/>
          <w:szCs w:val="32"/>
        </w:rPr>
        <w:t>〕</w:t>
      </w:r>
      <w:r>
        <w:rPr>
          <w:rFonts w:hint="eastAsia" w:ascii="Times New Roman" w:hAnsi="Times New Roman" w:eastAsia="方正仿宋_GBK"/>
          <w:sz w:val="32"/>
          <w:szCs w:val="32"/>
          <w:lang w:val="en-US" w:eastAsia="zh-CN"/>
        </w:rPr>
        <w:t>20</w:t>
      </w:r>
      <w:r>
        <w:rPr>
          <w:rFonts w:hint="eastAsia" w:ascii="Times New Roman" w:hAnsi="Times New Roman" w:eastAsia="方正仿宋_GBK"/>
          <w:sz w:val="32"/>
          <w:szCs w:val="32"/>
        </w:rPr>
        <w:t>号</w:t>
      </w:r>
    </w:p>
    <w:p>
      <w:pPr>
        <w:pStyle w:val="4"/>
        <w:keepNext w:val="0"/>
        <w:keepLines w:val="0"/>
        <w:pageBreakBefore w:val="0"/>
        <w:widowControl w:val="0"/>
        <w:kinsoku/>
        <w:wordWrap/>
        <w:overflowPunct/>
        <w:topLinePunct w:val="0"/>
        <w:autoSpaceDE w:val="0"/>
        <w:autoSpaceDN w:val="0"/>
        <w:bidi w:val="0"/>
        <w:adjustRightInd/>
        <w:snapToGrid/>
        <w:spacing w:before="0" w:after="0" w:line="600" w:lineRule="exact"/>
        <w:ind w:left="0" w:leftChars="0" w:firstLine="0" w:firstLineChars="0"/>
        <w:jc w:val="both"/>
        <w:textAlignment w:val="auto"/>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bCs/>
          <w:color w:val="000000" w:themeColor="text1"/>
          <w:sz w:val="44"/>
          <w:szCs w:val="44"/>
        </w:rPr>
      </w:pPr>
      <w:r>
        <w:rPr>
          <w:rFonts w:hint="eastAsia" w:ascii="方正小标宋_GBK" w:hAnsi="方正小标宋_GBK" w:eastAsia="方正小标宋_GBK" w:cs="方正小标宋_GBK"/>
          <w:b/>
          <w:bCs/>
          <w:sz w:val="44"/>
          <w:szCs w:val="44"/>
        </w:rPr>
        <w:t>关于举办</w:t>
      </w:r>
      <w:r>
        <w:rPr>
          <w:rFonts w:hint="eastAsia" w:ascii="方正小标宋_GBK" w:hAnsi="方正小标宋_GBK" w:eastAsia="方正小标宋_GBK" w:cs="方正小标宋_GBK"/>
          <w:b/>
          <w:bCs/>
          <w:color w:val="000000" w:themeColor="text1"/>
          <w:sz w:val="44"/>
          <w:szCs w:val="44"/>
        </w:rPr>
        <w:t>《巴蜀文旅走廊系列活动》之</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“红心向党 魅力职教 石刻绽放”</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大足石刻文旅产品创新设计大赛</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暨颁奖典礼（才艺展示）活动的通知</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黑体_GBK" w:eastAsia="方正黑体_GBK"/>
          <w:sz w:val="36"/>
          <w:szCs w:val="36"/>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K" w:eastAsia="方正仿宋_GBK"/>
          <w:sz w:val="32"/>
          <w:szCs w:val="32"/>
        </w:rPr>
      </w:pPr>
      <w:r>
        <w:rPr>
          <w:rFonts w:hint="eastAsia" w:ascii="方正仿宋_GBK" w:eastAsia="方正仿宋_GBK"/>
          <w:sz w:val="32"/>
          <w:szCs w:val="32"/>
        </w:rPr>
        <w:t>各会员单位：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为庆祝中国共产党成立100周年，助力打造巴蜀文化旅游走廊，加强成渝两地石刻文化沟通交流，推动成渝地区双城经济圈建设，促进石刻旅游发展，打造区域文化旅游休闲中心，凸显成渝两地石刻文化艺术特色，将悠久的石刻文化艺术与石刻旅游产业发展和人民群众高品质生活需求相结合，特举办《巴蜀文旅走廊系列活动》之“红心向党 魅力职教 石刻绽放”大足石刻文旅产品创新设计大赛。现将有关事项通知如下：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黑体_GBK" w:hAnsi="方正黑体_GBK" w:eastAsia="方正黑体_GBK" w:cs="方正黑体_GBK"/>
          <w:color w:val="000000" w:themeColor="text1"/>
          <w:sz w:val="32"/>
          <w:szCs w:val="32"/>
        </w:rPr>
      </w:pPr>
      <w:r>
        <w:rPr>
          <w:rFonts w:hint="eastAsia" w:ascii="方正黑体_GBK" w:hAnsi="方正黑体_GBK" w:eastAsia="方正黑体_GBK" w:cs="方正黑体_GBK"/>
          <w:color w:val="000000" w:themeColor="text1"/>
          <w:sz w:val="32"/>
          <w:szCs w:val="32"/>
        </w:rPr>
        <w:t>一、活动主题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b w:val="0"/>
          <w:bCs w:val="0"/>
          <w:color w:val="000000" w:themeColor="text1"/>
          <w:sz w:val="32"/>
          <w:szCs w:val="32"/>
        </w:rPr>
      </w:pPr>
      <w:r>
        <w:rPr>
          <w:rFonts w:hint="eastAsia" w:ascii="方正仿宋_GBK" w:hAnsi="方正仿宋_GBK" w:eastAsia="方正仿宋_GBK" w:cs="方正仿宋_GBK"/>
          <w:b w:val="0"/>
          <w:bCs w:val="0"/>
          <w:color w:val="000000" w:themeColor="text1"/>
          <w:sz w:val="32"/>
          <w:szCs w:val="32"/>
        </w:rPr>
        <w:t>大赛以“红心向党 魅力职教 石刻绽放”为主题。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以大足石刻文化为核心元素创新设计作品，作品体现石刻文化之胜、石刻艺术之美、石雕技艺之精、品质生活所需，让大足石刻文旅产品创新设计绽放出时代光芒，丰富文旅产品市场，为保护研究利用好大足石刻增光添彩。通过大赛，展示职业院校广大师生红心向党，永跟党走的精神风貌，展示职业院校师生艺术设计能力和艺术教育成果，彰显职业教育服务文旅经济的魅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黑体_GBK" w:hAnsi="方正黑体_GBK" w:eastAsia="方正黑体_GBK" w:cs="方正黑体_GBK"/>
          <w:color w:val="000000" w:themeColor="text1"/>
          <w:sz w:val="32"/>
          <w:szCs w:val="32"/>
        </w:rPr>
      </w:pPr>
      <w:r>
        <w:rPr>
          <w:rFonts w:hint="eastAsia" w:ascii="方正黑体_GBK" w:hAnsi="方正黑体_GBK" w:eastAsia="方正黑体_GBK" w:cs="方正黑体_GBK"/>
          <w:color w:val="000000" w:themeColor="text1"/>
          <w:sz w:val="32"/>
          <w:szCs w:val="32"/>
        </w:rPr>
        <w:t>二、组织机构</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eastAsia="方正楷体_GBK"/>
          <w:b/>
          <w:bCs/>
          <w:color w:val="000000" w:themeColor="text1"/>
          <w:sz w:val="32"/>
          <w:szCs w:val="32"/>
        </w:rPr>
      </w:pPr>
      <w:r>
        <w:rPr>
          <w:rFonts w:hint="eastAsia" w:eastAsia="方正楷体_GBK"/>
          <w:b/>
          <w:bCs/>
          <w:color w:val="000000" w:themeColor="text1"/>
          <w:sz w:val="32"/>
          <w:szCs w:val="32"/>
        </w:rPr>
        <w:t>（一）指导单位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0"/>
        <w:rPr>
          <w:rFonts w:eastAsia="方正楷体_GBK"/>
          <w:color w:val="000000" w:themeColor="text1"/>
          <w:sz w:val="32"/>
          <w:szCs w:val="32"/>
        </w:rPr>
      </w:pPr>
      <w:r>
        <w:rPr>
          <w:rFonts w:hint="eastAsia" w:ascii="方正仿宋_GBK" w:hAnsi="方正仿宋_GBK" w:eastAsia="方正仿宋_GBK" w:cs="方正仿宋_GBK"/>
          <w:color w:val="000000" w:themeColor="text1"/>
          <w:sz w:val="32"/>
          <w:szCs w:val="32"/>
        </w:rPr>
        <w:t>重庆市职业教育学会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四川省职业教育学会</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eastAsia="方正楷体_GBK"/>
          <w:b/>
          <w:bCs/>
          <w:color w:val="000000" w:themeColor="text1"/>
          <w:sz w:val="32"/>
          <w:szCs w:val="32"/>
        </w:rPr>
      </w:pPr>
      <w:r>
        <w:rPr>
          <w:rFonts w:hint="eastAsia" w:eastAsia="方正楷体_GBK"/>
          <w:b/>
          <w:bCs/>
          <w:color w:val="000000" w:themeColor="text1"/>
          <w:sz w:val="32"/>
          <w:szCs w:val="32"/>
        </w:rPr>
        <w:t>（二）主办单位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color w:val="000000" w:themeColor="text1"/>
          <w:sz w:val="32"/>
          <w:szCs w:val="32"/>
        </w:rPr>
      </w:pPr>
      <w:r>
        <w:rPr>
          <w:rFonts w:hint="eastAsia" w:eastAsia="方正仿宋_GBK"/>
          <w:color w:val="000000" w:themeColor="text1"/>
          <w:sz w:val="32"/>
          <w:szCs w:val="32"/>
        </w:rPr>
        <w:t>重庆市大足区人民政府</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eastAsia="方正楷体_GBK"/>
          <w:b/>
          <w:bCs/>
          <w:color w:val="000000" w:themeColor="text1"/>
          <w:sz w:val="32"/>
          <w:szCs w:val="32"/>
        </w:rPr>
      </w:pPr>
      <w:r>
        <w:rPr>
          <w:rFonts w:hint="eastAsia" w:eastAsia="方正楷体_GBK"/>
          <w:b/>
          <w:bCs/>
          <w:color w:val="000000" w:themeColor="text1"/>
          <w:sz w:val="32"/>
          <w:szCs w:val="32"/>
        </w:rPr>
        <w:t>（三）承办单位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方正仿宋_GBK"/>
          <w:color w:val="000000" w:themeColor="text1"/>
          <w:sz w:val="32"/>
          <w:szCs w:val="32"/>
        </w:rPr>
      </w:pPr>
      <w:r>
        <w:rPr>
          <w:rFonts w:hint="eastAsia" w:eastAsia="方正仿宋_GBK"/>
          <w:color w:val="000000" w:themeColor="text1"/>
          <w:sz w:val="32"/>
          <w:szCs w:val="32"/>
        </w:rPr>
        <w:t>重庆市大足区教育委员会</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方正楷体_GBK" w:hAnsi="方正楷体_GBK" w:eastAsia="方正楷体_GBK" w:cs="方正楷体_GBK"/>
          <w:b/>
          <w:color w:val="000000" w:themeColor="text1"/>
          <w:sz w:val="32"/>
          <w:szCs w:val="32"/>
        </w:rPr>
      </w:pPr>
      <w:r>
        <w:rPr>
          <w:rFonts w:hint="eastAsia" w:ascii="方正楷体_GBK" w:hAnsi="方正楷体_GBK" w:eastAsia="方正楷体_GBK" w:cs="方正楷体_GBK"/>
          <w:b/>
          <w:color w:val="000000" w:themeColor="text1"/>
          <w:sz w:val="32"/>
          <w:szCs w:val="32"/>
        </w:rPr>
        <w:t>（四）协办单位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重庆市大足石刻研究院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重庆市大足区文化和旅游委员会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重庆大足石刻国际旅游集团有限公司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重庆市大足石刻文创园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成渝地区双城经济圈中部（区域）职教联盟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重庆市大足职业教育中心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重庆市大足区石刻协会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本次活动设大赛组委会，负责大赛的组织工作。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黑体_GBK" w:hAnsi="方正黑体_GBK" w:eastAsia="方正黑体_GBK" w:cs="方正黑体_GBK"/>
          <w:color w:val="000000" w:themeColor="text1"/>
          <w:sz w:val="32"/>
          <w:szCs w:val="32"/>
        </w:rPr>
      </w:pPr>
      <w:r>
        <w:rPr>
          <w:rFonts w:hint="eastAsia" w:ascii="方正黑体_GBK" w:hAnsi="方正黑体_GBK" w:eastAsia="方正黑体_GBK" w:cs="方正黑体_GBK"/>
          <w:color w:val="000000" w:themeColor="text1"/>
          <w:sz w:val="32"/>
          <w:szCs w:val="32"/>
        </w:rPr>
        <w:t>三、参赛人员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（一）重庆市职业教育学会有关成员单位职业院校师生。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（二）邀请四川省职业教育学会有关成员单位职业院校和成渝地区双城经济圈中部（区域）职教联盟成员单位师生参加大赛活动。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（三）大足区还将邀请川、渝两地石雕石刻企业、工艺大师参赛。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黑体_GBK" w:hAnsi="方正黑体_GBK" w:eastAsia="方正黑体_GBK" w:cs="方正黑体_GBK"/>
          <w:color w:val="000000" w:themeColor="text1"/>
          <w:sz w:val="32"/>
          <w:szCs w:val="32"/>
        </w:rPr>
      </w:pPr>
      <w:r>
        <w:rPr>
          <w:rFonts w:hint="eastAsia" w:ascii="方正黑体_GBK" w:hAnsi="方正黑体_GBK" w:eastAsia="方正黑体_GBK" w:cs="方正黑体_GBK"/>
          <w:color w:val="000000" w:themeColor="text1"/>
          <w:sz w:val="32"/>
          <w:szCs w:val="32"/>
        </w:rPr>
        <w:t>四、活动内容</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方正楷体_GBK" w:hAnsi="方正楷体_GBK" w:eastAsia="方正楷体_GBK" w:cs="方正楷体_GBK"/>
          <w:b/>
          <w:bCs/>
          <w:color w:val="000000" w:themeColor="text1"/>
          <w:sz w:val="32"/>
          <w:szCs w:val="32"/>
        </w:rPr>
      </w:pPr>
      <w:r>
        <w:rPr>
          <w:rFonts w:hint="eastAsia" w:ascii="方正楷体_GBK" w:hAnsi="方正楷体_GBK" w:eastAsia="方正楷体_GBK" w:cs="方正楷体_GBK"/>
          <w:b/>
          <w:bCs/>
          <w:color w:val="000000" w:themeColor="text1"/>
          <w:sz w:val="32"/>
          <w:szCs w:val="32"/>
        </w:rPr>
        <w:t>（一）大足石刻文旅产品创新设计大赛</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方正仿宋_GBK" w:hAnsi="方正仿宋_GBK" w:eastAsia="方正仿宋_GBK" w:cs="方正仿宋_GBK"/>
          <w:b/>
          <w:color w:val="000000" w:themeColor="text1"/>
          <w:sz w:val="32"/>
          <w:szCs w:val="32"/>
        </w:rPr>
      </w:pPr>
      <w:r>
        <w:rPr>
          <w:rFonts w:hint="eastAsia" w:ascii="方正仿宋_GBK" w:hAnsi="方正仿宋_GBK" w:eastAsia="方正仿宋_GBK" w:cs="方正仿宋_GBK"/>
          <w:b/>
          <w:color w:val="000000" w:themeColor="text1"/>
          <w:sz w:val="32"/>
          <w:szCs w:val="32"/>
        </w:rPr>
        <w:t>1.活动名称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“红心向党 魅力职教 石刻绽放”大足石刻文旅产品创新设计大赛</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方正仿宋_GBK" w:hAnsi="方正仿宋_GBK" w:eastAsia="方正仿宋_GBK" w:cs="方正仿宋_GBK"/>
          <w:b/>
          <w:color w:val="000000" w:themeColor="text1"/>
          <w:sz w:val="32"/>
          <w:szCs w:val="32"/>
        </w:rPr>
      </w:pPr>
      <w:r>
        <w:rPr>
          <w:rFonts w:hint="eastAsia" w:ascii="方正仿宋_GBK" w:hAnsi="方正仿宋_GBK" w:eastAsia="方正仿宋_GBK" w:cs="方正仿宋_GBK"/>
          <w:b/>
          <w:color w:val="000000" w:themeColor="text1"/>
          <w:sz w:val="32"/>
          <w:szCs w:val="32"/>
        </w:rPr>
        <w:t>2.作品要求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（1）参赛作品形式为设计稿件。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——文创设计类作品。如石雕、石刻、石制工艺品、竹木雕刻、各类手工艺作品（废旧材料、综合材料运用等）、家居摆件、生活器物、服饰配件、办公用品、环创艺术品等。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——主题绘画类作品。如插画、装饰绘画、材料装饰画（染织、刺绣、剪纸、版画、纸雕及其它综合材料）、国画、油画等。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——多媒体设计作品。如产品包装设计、平面广告设计、电脑手绘设计稿等。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（2）参赛作品必须以大足石刻为元素进行文旅产品的创新设计。大足区将在报名结束后组织参赛报名选手赴大足石刻进行赛前培训、采风。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（3）参赛作品附100字左右文字简介，作品名称、设计思路、作品内涵、材质选用、市场定位、适销前景等；提交的作品资料包括: 文字说明、设计排版图、不同角度效果图、设计效果图不超过4张。分辨率不低于300dpi，jpg格式，单张图片不超过5M。</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4）所有参赛作品应为原创设计，不得剽窃、抄袭，遵守各项法规和国家有关政策，行业规范；作者应对参赛作品拥有完整、明确、无争议的著作权，一经发现侵犯任何一方的知识产权或其他权利，将取消其参赛资格，已领取奖励的将全部追回。如涉及著作权、版权纠纷等法律责任，一切法律后果由参赛者本人承担。</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方正仿宋_GBK" w:hAnsi="方正仿宋_GBK" w:eastAsia="方正仿宋_GBK" w:cs="方正仿宋_GBK"/>
          <w:b/>
          <w:color w:val="000000" w:themeColor="text1"/>
          <w:sz w:val="32"/>
          <w:szCs w:val="32"/>
        </w:rPr>
      </w:pPr>
      <w:r>
        <w:rPr>
          <w:rFonts w:hint="eastAsia" w:ascii="方正仿宋_GBK" w:hAnsi="方正仿宋_GBK" w:eastAsia="方正仿宋_GBK" w:cs="方正仿宋_GBK"/>
          <w:b/>
          <w:color w:val="000000" w:themeColor="text1"/>
          <w:sz w:val="32"/>
          <w:szCs w:val="32"/>
        </w:rPr>
        <w:t>3.评审要求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（1）文化性。侧重以大足石刻文化遗产代表性项目为设计载体，可适当拓展，作品应具有浓郁的大足石刻文化和地域特色。</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（2）创新性。文旅产品设计立足于大足石刻世界非物质文化遗产、非遗代表性项目基础上借鉴，融合、在传承基础上创新，既能很好体现石刻之美的地域特色，又极具时代审美与创意。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（3）推广性。设计稿件具有可制作文创产品特性，有较大的市场推广应用价值。</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方正仿宋_GBK" w:hAnsi="方正仿宋_GBK" w:eastAsia="方正仿宋_GBK" w:cs="方正仿宋_GBK"/>
          <w:b/>
          <w:color w:val="000000" w:themeColor="text1"/>
          <w:sz w:val="32"/>
          <w:szCs w:val="32"/>
        </w:rPr>
      </w:pPr>
      <w:r>
        <w:rPr>
          <w:rFonts w:hint="eastAsia" w:ascii="方正仿宋_GBK" w:hAnsi="方正仿宋_GBK" w:eastAsia="方正仿宋_GBK" w:cs="方正仿宋_GBK"/>
          <w:b/>
          <w:color w:val="000000" w:themeColor="text1"/>
          <w:sz w:val="32"/>
          <w:szCs w:val="32"/>
        </w:rPr>
        <w:t>4.评选办法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（1）由各参赛单位及个人将作品电子设计稿件或纸质稿件传组委会。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（2）由组委会聘请行业专家、石刻研究院专家、高校专业教授、设计大师进行网络评审，网络评审前100名组织专家集中评审。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（3）评审结果报重庆市职业教育学会、四川省职业教育学会分别公示，公示结束后由组委会颁发获奖证书。</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方正仿宋_GBK" w:hAnsi="方正仿宋_GBK" w:eastAsia="方正仿宋_GBK" w:cs="方正仿宋_GBK"/>
          <w:b/>
          <w:color w:val="000000" w:themeColor="text1"/>
          <w:sz w:val="32"/>
          <w:szCs w:val="32"/>
        </w:rPr>
      </w:pPr>
      <w:r>
        <w:rPr>
          <w:rFonts w:hint="eastAsia" w:ascii="方正仿宋_GBK" w:hAnsi="方正仿宋_GBK" w:eastAsia="方正仿宋_GBK" w:cs="方正仿宋_GBK"/>
          <w:b/>
          <w:color w:val="000000" w:themeColor="text1"/>
          <w:sz w:val="32"/>
          <w:szCs w:val="32"/>
        </w:rPr>
        <w:t>5.奖项设置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本次大赛分别设置一等奖、二等奖、三等奖、优秀奖、组织奖（单位）。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（1）一等奖10名，奖金10000元/名，分别颁发获奖证书。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（2）二等奖20名，奖金3000元/名，分别颁发获奖证书。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（3）三等奖40名，奖金1000元/名，分别颁发获奖证书。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（4）优秀奖数名（根据参赛作品数量定），颁发获奖证书。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（5）对大赛组织做出贡献的单位或院校颁发最佳组织奖，颁发证书、奖牌。</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方正仿宋_GBK" w:hAnsi="方正仿宋_GBK" w:eastAsia="方正仿宋_GBK" w:cs="方正仿宋_GBK"/>
          <w:b/>
          <w:color w:val="000000" w:themeColor="text1"/>
          <w:sz w:val="32"/>
          <w:szCs w:val="32"/>
        </w:rPr>
      </w:pPr>
      <w:r>
        <w:rPr>
          <w:rFonts w:hint="eastAsia" w:ascii="方正仿宋_GBK" w:hAnsi="方正仿宋_GBK" w:eastAsia="方正仿宋_GBK" w:cs="方正仿宋_GBK"/>
          <w:b/>
          <w:color w:val="000000" w:themeColor="text1"/>
          <w:sz w:val="32"/>
          <w:szCs w:val="32"/>
        </w:rPr>
        <w:t>6.时间安排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color w:val="000000" w:themeColor="text1"/>
          <w:sz w:val="32"/>
          <w:szCs w:val="32"/>
          <w:lang w:eastAsia="zh-CN"/>
        </w:rPr>
      </w:pPr>
      <w:r>
        <w:rPr>
          <w:rFonts w:hint="eastAsia" w:ascii="方正仿宋_GBK" w:hAnsi="方正仿宋_GBK" w:eastAsia="方正仿宋_GBK" w:cs="方正仿宋_GBK"/>
          <w:color w:val="000000" w:themeColor="text1"/>
          <w:sz w:val="32"/>
          <w:szCs w:val="32"/>
        </w:rPr>
        <w:t>（1）4月30前，请各会员单位职业院校按照通知要求，积极组织动员有条件、有意愿参赛的师生尽快报名（附件）</w:t>
      </w:r>
      <w:r>
        <w:rPr>
          <w:rFonts w:hint="eastAsia" w:ascii="方正仿宋_GBK" w:hAnsi="方正仿宋_GBK" w:eastAsia="方正仿宋_GBK" w:cs="方正仿宋_GBK"/>
          <w:color w:val="000000" w:themeColor="text1"/>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（2）赛前采风，5月上旬（具体时间另行通知）。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u w:val="none"/>
        </w:rPr>
      </w:pPr>
      <w:r>
        <w:rPr>
          <w:rFonts w:hint="eastAsia" w:ascii="方正仿宋_GBK" w:hAnsi="方正仿宋_GBK" w:eastAsia="方正仿宋_GBK" w:cs="方正仿宋_GBK"/>
          <w:color w:val="000000" w:themeColor="text1"/>
          <w:sz w:val="32"/>
          <w:szCs w:val="32"/>
        </w:rPr>
        <w:t>（3）作品上交，5月30日前，各参赛选手请将设计稿件电子稿及作品简介发送到大赛组委会指定邮箱，联系人：杜鹃13310223682，邮箱：</w:t>
      </w:r>
      <w:r>
        <w:rPr>
          <w:u w:val="none"/>
        </w:rPr>
        <w:fldChar w:fldCharType="begin"/>
      </w:r>
      <w:r>
        <w:rPr>
          <w:u w:val="none"/>
        </w:rPr>
        <w:instrText xml:space="preserve"> HYPERLINK "mailto:694937803@qq.com" </w:instrText>
      </w:r>
      <w:r>
        <w:rPr>
          <w:u w:val="none"/>
        </w:rPr>
        <w:fldChar w:fldCharType="separate"/>
      </w:r>
      <w:r>
        <w:rPr>
          <w:rStyle w:val="11"/>
          <w:rFonts w:hint="eastAsia" w:ascii="方正仿宋_GBK" w:hAnsi="方正仿宋_GBK" w:eastAsia="方正仿宋_GBK" w:cs="方正仿宋_GBK"/>
          <w:color w:val="000000" w:themeColor="text1"/>
          <w:sz w:val="32"/>
          <w:szCs w:val="32"/>
          <w:u w:val="none"/>
        </w:rPr>
        <w:t>694937803@qq.com</w:t>
      </w:r>
      <w:r>
        <w:rPr>
          <w:rStyle w:val="11"/>
          <w:rFonts w:hint="eastAsia" w:ascii="方正仿宋_GBK" w:hAnsi="方正仿宋_GBK" w:eastAsia="方正仿宋_GBK" w:cs="方正仿宋_GBK"/>
          <w:color w:val="000000" w:themeColor="text1"/>
          <w:sz w:val="32"/>
          <w:szCs w:val="32"/>
          <w:u w:val="none"/>
        </w:rPr>
        <w:fldChar w:fldCharType="end"/>
      </w:r>
      <w:r>
        <w:rPr>
          <w:rFonts w:hint="eastAsia" w:ascii="方正仿宋_GBK" w:hAnsi="方正仿宋_GBK" w:eastAsia="方正仿宋_GBK" w:cs="方正仿宋_GBK"/>
          <w:color w:val="000000" w:themeColor="text1"/>
          <w:sz w:val="32"/>
          <w:szCs w:val="32"/>
          <w:u w:val="none"/>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（4）评选时间，2021年6月7日-15日。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（5）公示时间，6月16日-19日。</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方正仿宋_GBK" w:hAnsi="方正仿宋_GBK" w:eastAsia="方正仿宋_GBK" w:cs="方正仿宋_GBK"/>
          <w:b/>
          <w:color w:val="000000" w:themeColor="text1"/>
          <w:sz w:val="32"/>
          <w:szCs w:val="32"/>
        </w:rPr>
      </w:pPr>
      <w:r>
        <w:rPr>
          <w:rFonts w:hint="eastAsia" w:ascii="方正仿宋_GBK" w:hAnsi="方正仿宋_GBK" w:eastAsia="方正仿宋_GBK" w:cs="方正仿宋_GBK"/>
          <w:b/>
          <w:color w:val="000000" w:themeColor="text1"/>
          <w:sz w:val="32"/>
          <w:szCs w:val="32"/>
        </w:rPr>
        <w:t>7.其它事宜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（1）大赛设计作品一律不退稿，请设计者做好备份工作，版权归作者所有，大赛组委会可以进行宣传运用。对于商业化应用由组委会与作者具体洽谈。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（2）大赛各项规则解释权归大赛组委会。</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方正仿宋_GBK" w:hAnsi="方正仿宋_GBK" w:eastAsia="方正仿宋_GBK" w:cs="方正仿宋_GBK"/>
          <w:b/>
          <w:bCs/>
          <w:color w:val="000000" w:themeColor="text1"/>
          <w:sz w:val="32"/>
          <w:szCs w:val="32"/>
        </w:rPr>
      </w:pPr>
      <w:r>
        <w:rPr>
          <w:rFonts w:hint="eastAsia" w:ascii="方正楷体_GBK" w:hAnsi="方正楷体_GBK" w:eastAsia="方正楷体_GBK" w:cs="方正楷体_GBK"/>
          <w:b/>
          <w:bCs/>
          <w:color w:val="000000" w:themeColor="text1"/>
          <w:sz w:val="32"/>
          <w:szCs w:val="32"/>
        </w:rPr>
        <w:t>（二）大赛颁奖典礼暨才艺展示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方正仿宋_GBK" w:hAnsi="方正仿宋_GBK" w:eastAsia="方正仿宋_GBK" w:cs="方正仿宋_GBK"/>
          <w:b/>
          <w:color w:val="000000" w:themeColor="text1"/>
          <w:sz w:val="32"/>
          <w:szCs w:val="32"/>
        </w:rPr>
      </w:pPr>
      <w:r>
        <w:rPr>
          <w:rFonts w:hint="eastAsia" w:ascii="方正仿宋_GBK" w:hAnsi="方正仿宋_GBK" w:eastAsia="方正仿宋_GBK" w:cs="方正仿宋_GBK"/>
          <w:b/>
          <w:color w:val="000000" w:themeColor="text1"/>
          <w:sz w:val="32"/>
          <w:szCs w:val="32"/>
        </w:rPr>
        <w:t>1.活动名称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《巴蜀文旅走廊系列活动》</w:t>
      </w:r>
      <w:r>
        <w:rPr>
          <w:rFonts w:hint="eastAsia" w:ascii="方正楷体_GBK" w:hAnsi="方正楷体_GBK" w:eastAsia="方正楷体_GBK" w:cs="方正楷体_GBK"/>
          <w:color w:val="000000" w:themeColor="text1"/>
          <w:sz w:val="32"/>
          <w:szCs w:val="32"/>
        </w:rPr>
        <w:t>之</w:t>
      </w:r>
      <w:r>
        <w:rPr>
          <w:rFonts w:hint="eastAsia" w:ascii="方正仿宋_GBK" w:hAnsi="方正仿宋_GBK" w:eastAsia="方正仿宋_GBK" w:cs="方正仿宋_GBK"/>
          <w:color w:val="000000" w:themeColor="text1"/>
          <w:sz w:val="32"/>
          <w:szCs w:val="32"/>
        </w:rPr>
        <w:t>“红心向党 魅力职教 石刻绽放”大足石刻文旅产品创新设计大赛颁奖典礼暨才艺展示。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方正仿宋_GBK" w:hAnsi="方正仿宋_GBK" w:eastAsia="方正仿宋_GBK" w:cs="方正仿宋_GBK"/>
          <w:b/>
          <w:color w:val="000000" w:themeColor="text1"/>
          <w:sz w:val="32"/>
          <w:szCs w:val="32"/>
        </w:rPr>
      </w:pPr>
      <w:r>
        <w:rPr>
          <w:rFonts w:hint="eastAsia" w:ascii="方正仿宋_GBK" w:hAnsi="方正仿宋_GBK" w:eastAsia="方正仿宋_GBK" w:cs="方正仿宋_GBK"/>
          <w:b/>
          <w:color w:val="000000" w:themeColor="text1"/>
          <w:sz w:val="32"/>
          <w:szCs w:val="32"/>
        </w:rPr>
        <w:t>2.活动时间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2021年6月下旬（暂定7月1日前）</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方正仿宋_GBK" w:hAnsi="方正仿宋_GBK" w:eastAsia="方正仿宋_GBK" w:cs="方正仿宋_GBK"/>
          <w:b/>
          <w:color w:val="000000" w:themeColor="text1"/>
          <w:sz w:val="32"/>
          <w:szCs w:val="32"/>
        </w:rPr>
      </w:pPr>
      <w:r>
        <w:rPr>
          <w:rFonts w:hint="eastAsia" w:ascii="方正仿宋_GBK" w:hAnsi="方正仿宋_GBK" w:eastAsia="方正仿宋_GBK" w:cs="方正仿宋_GBK"/>
          <w:b/>
          <w:color w:val="000000" w:themeColor="text1"/>
          <w:sz w:val="32"/>
          <w:szCs w:val="32"/>
        </w:rPr>
        <w:t>3.活动地点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重庆市大足区文化艺术中心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方正仿宋_GBK" w:hAnsi="方正仿宋_GBK" w:eastAsia="方正仿宋_GBK" w:cs="方正仿宋_GBK"/>
          <w:b/>
          <w:color w:val="000000" w:themeColor="text1"/>
          <w:sz w:val="32"/>
          <w:szCs w:val="32"/>
        </w:rPr>
      </w:pPr>
      <w:r>
        <w:rPr>
          <w:rFonts w:hint="eastAsia" w:ascii="方正仿宋_GBK" w:hAnsi="方正仿宋_GBK" w:eastAsia="方正仿宋_GBK" w:cs="方正仿宋_GBK"/>
          <w:b/>
          <w:color w:val="000000" w:themeColor="text1"/>
          <w:sz w:val="32"/>
          <w:szCs w:val="32"/>
        </w:rPr>
        <w:t>4.活动形式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颁奖典礼 才艺表演 作品展示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方正仿宋_GBK" w:hAnsi="方正仿宋_GBK" w:eastAsia="方正仿宋_GBK" w:cs="方正仿宋_GBK"/>
          <w:b/>
          <w:color w:val="000000" w:themeColor="text1"/>
          <w:sz w:val="32"/>
          <w:szCs w:val="32"/>
        </w:rPr>
      </w:pPr>
      <w:r>
        <w:rPr>
          <w:rFonts w:hint="eastAsia" w:ascii="方正仿宋_GBK" w:hAnsi="方正仿宋_GBK" w:eastAsia="方正仿宋_GBK" w:cs="方正仿宋_GBK"/>
          <w:b/>
          <w:color w:val="000000" w:themeColor="text1"/>
          <w:sz w:val="32"/>
          <w:szCs w:val="32"/>
        </w:rPr>
        <w:t>5.节目组成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节目主要由成渝地区双城经济圈中部（区域）职教联盟成员单位选送（节目约10个）。</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方正仿宋_GBK" w:hAnsi="方正仿宋_GBK" w:eastAsia="方正仿宋_GBK" w:cs="方正仿宋_GBK"/>
          <w:b/>
          <w:color w:val="000000" w:themeColor="text1"/>
          <w:sz w:val="32"/>
          <w:szCs w:val="32"/>
        </w:rPr>
      </w:pPr>
      <w:r>
        <w:rPr>
          <w:rFonts w:hint="eastAsia" w:ascii="方正仿宋_GBK" w:hAnsi="方正仿宋_GBK" w:eastAsia="方正仿宋_GBK" w:cs="方正仿宋_GBK"/>
          <w:b/>
          <w:color w:val="000000" w:themeColor="text1"/>
          <w:sz w:val="32"/>
          <w:szCs w:val="32"/>
        </w:rPr>
        <w:t>6.活动流程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（1）报到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（2）欣赏获奖作品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（3）举行开幕式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（4）颁奖及才艺展示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方正仿宋_GBK" w:hAnsi="方正仿宋_GBK" w:eastAsia="方正仿宋_GBK" w:cs="方正仿宋_GBK"/>
          <w:b/>
          <w:color w:val="000000" w:themeColor="text1"/>
          <w:sz w:val="32"/>
          <w:szCs w:val="32"/>
        </w:rPr>
      </w:pPr>
      <w:r>
        <w:rPr>
          <w:rFonts w:hint="eastAsia" w:ascii="方正仿宋_GBK" w:hAnsi="方正仿宋_GBK" w:eastAsia="方正仿宋_GBK" w:cs="方正仿宋_GBK"/>
          <w:b/>
          <w:color w:val="000000" w:themeColor="text1"/>
          <w:sz w:val="32"/>
          <w:szCs w:val="32"/>
        </w:rPr>
        <w:t>7.</w:t>
      </w:r>
      <w:r>
        <w:rPr>
          <w:rFonts w:ascii="方正仿宋_GBK" w:hAnsi="方正仿宋_GBK" w:eastAsia="方正仿宋_GBK" w:cs="方正仿宋_GBK"/>
          <w:b/>
          <w:color w:val="000000" w:themeColor="text1"/>
          <w:sz w:val="32"/>
          <w:szCs w:val="32"/>
        </w:rPr>
        <w:t>联系人员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大足区大足区教委职成邓国安，电话13996398196。</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大足区教委职成科龙第彬，电话18983058638。</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大足职教中心席海峰，电话13368339007。</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市职教学会罗惠芝，电话18523413174。</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方正仿宋_GBK" w:hAnsi="方正仿宋_GBK" w:eastAsia="方正仿宋_GBK" w:cs="方正仿宋_GBK"/>
          <w:b/>
          <w:color w:val="000000" w:themeColor="text1"/>
          <w:sz w:val="32"/>
          <w:szCs w:val="32"/>
          <w:lang w:val="en-US" w:eastAsia="zh-CN"/>
        </w:rPr>
      </w:pPr>
      <w:r>
        <w:rPr>
          <w:rFonts w:hint="eastAsia" w:ascii="方正仿宋_GBK" w:hAnsi="方正仿宋_GBK" w:eastAsia="方正仿宋_GBK" w:cs="方正仿宋_GBK"/>
          <w:b/>
          <w:color w:val="000000" w:themeColor="text1"/>
          <w:sz w:val="32"/>
          <w:szCs w:val="32"/>
          <w:lang w:val="en-US" w:eastAsia="zh-CN"/>
        </w:rPr>
        <w:t>8.报名回执</w:t>
      </w:r>
    </w:p>
    <w:p>
      <w:pPr>
        <w:pStyle w:val="2"/>
        <w:keepNext w:val="0"/>
        <w:keepLines w:val="0"/>
        <w:pageBreakBefore w:val="0"/>
        <w:widowControl w:val="0"/>
        <w:kinsoku/>
        <w:wordWrap/>
        <w:overflowPunct/>
        <w:topLinePunct w:val="0"/>
        <w:autoSpaceDE/>
        <w:autoSpaceDN/>
        <w:bidi w:val="0"/>
        <w:adjustRightInd/>
        <w:snapToGrid/>
        <w:spacing w:before="0" w:after="0" w:line="600" w:lineRule="exact"/>
        <w:ind w:left="0" w:leftChars="0" w:firstLine="640" w:firstLineChars="0"/>
        <w:textAlignment w:val="auto"/>
        <w:rPr>
          <w:rFonts w:hint="eastAsia" w:ascii="方正仿宋_GBK" w:hAnsi="方正仿宋_GBK" w:eastAsia="方正仿宋_GBK" w:cs="方正仿宋_GBK"/>
          <w:b w:val="0"/>
          <w:bCs w:val="0"/>
          <w:sz w:val="32"/>
          <w:szCs w:val="32"/>
          <w:lang w:val="en-US" w:eastAsia="zh-CN"/>
        </w:rPr>
      </w:pPr>
      <w:r>
        <w:rPr>
          <w:rFonts w:hint="eastAsia" w:ascii="方正仿宋_GBK" w:hAnsi="方正仿宋_GBK" w:eastAsia="方正仿宋_GBK" w:cs="方正仿宋_GBK"/>
          <w:b w:val="0"/>
          <w:bCs w:val="0"/>
          <w:color w:val="000000" w:themeColor="text1"/>
          <w:sz w:val="32"/>
          <w:szCs w:val="32"/>
          <w:lang w:val="en-US" w:eastAsia="zh-CN"/>
        </w:rPr>
        <w:t>邮箱及电话：罗惠芝：</w:t>
      </w:r>
      <w:r>
        <w:rPr>
          <w:rFonts w:hint="eastAsia" w:ascii="方正仿宋_GBK" w:hAnsi="方正仿宋_GBK" w:eastAsia="方正仿宋_GBK" w:cs="方正仿宋_GBK"/>
          <w:b w:val="0"/>
          <w:bCs w:val="0"/>
          <w:color w:val="000000" w:themeColor="text1"/>
          <w:sz w:val="32"/>
          <w:szCs w:val="32"/>
        </w:rPr>
        <w:t>18523413174</w:t>
      </w:r>
      <w:r>
        <w:rPr>
          <w:rFonts w:hint="eastAsia" w:ascii="方正仿宋_GBK" w:hAnsi="方正仿宋_GBK" w:eastAsia="方正仿宋_GBK" w:cs="方正仿宋_GBK"/>
          <w:color w:val="000000" w:themeColor="text1"/>
          <w:sz w:val="32"/>
          <w:szCs w:val="32"/>
          <w:lang w:eastAsia="zh-CN"/>
        </w:rPr>
        <w:t>，</w:t>
      </w:r>
      <w:r>
        <w:rPr>
          <w:rFonts w:hint="eastAsia" w:ascii="方正仿宋_GBK" w:hAnsi="方正仿宋_GBK" w:eastAsia="方正仿宋_GBK" w:cs="方正仿宋_GBK"/>
          <w:b w:val="0"/>
          <w:bCs w:val="0"/>
          <w:sz w:val="32"/>
          <w:szCs w:val="32"/>
          <w:lang w:val="en-US" w:eastAsia="zh-CN"/>
        </w:rPr>
        <w:t>623244225@qq.com</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方正仿宋_GBK" w:hAnsi="方正仿宋_GBK" w:eastAsia="方正仿宋_GBK" w:cs="方正仿宋_GBK"/>
          <w:color w:val="auto"/>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rPr>
        <w:t>附件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“红心向党 魅力职教 石刻绽放”大足石刻文旅产品创新设计大赛报名表</w:t>
      </w:r>
    </w:p>
    <w:p>
      <w:pPr>
        <w:keepNext w:val="0"/>
        <w:keepLines w:val="0"/>
        <w:pageBreakBefore w:val="0"/>
        <w:widowControl w:val="0"/>
        <w:kinsoku/>
        <w:wordWrap/>
        <w:overflowPunct/>
        <w:topLinePunct w:val="0"/>
        <w:autoSpaceDE/>
        <w:autoSpaceDN/>
        <w:bidi w:val="0"/>
        <w:adjustRightInd/>
        <w:snapToGrid/>
        <w:spacing w:line="600" w:lineRule="exact"/>
        <w:ind w:right="640" w:firstLine="640" w:firstLineChars="200"/>
        <w:jc w:val="right"/>
        <w:textAlignment w:val="auto"/>
        <w:rPr>
          <w:rFonts w:hint="eastAsia" w:ascii="方正仿宋_GBK" w:hAnsi="方正仿宋_GBK" w:eastAsia="方正仿宋_GBK" w:cs="方正仿宋_GBK"/>
          <w:color w:val="000000" w:themeColor="text1"/>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640" w:firstLine="640" w:firstLineChars="200"/>
        <w:jc w:val="right"/>
        <w:textAlignment w:val="auto"/>
        <w:rPr>
          <w:rFonts w:hint="eastAsia" w:ascii="方正仿宋_GBK" w:hAnsi="方正仿宋_GBK" w:eastAsia="方正仿宋_GBK" w:cs="方正仿宋_GBK"/>
          <w:color w:val="000000" w:themeColor="text1"/>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right="1120" w:firstLine="4160" w:firstLineChars="1300"/>
        <w:textAlignment w:val="auto"/>
        <w:rPr>
          <w:rFonts w:hint="eastAsia"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重庆市职业教育学会</w:t>
      </w:r>
    </w:p>
    <w:p>
      <w:pPr>
        <w:keepNext w:val="0"/>
        <w:keepLines w:val="0"/>
        <w:pageBreakBefore w:val="0"/>
        <w:widowControl w:val="0"/>
        <w:kinsoku/>
        <w:wordWrap/>
        <w:overflowPunct/>
        <w:topLinePunct w:val="0"/>
        <w:autoSpaceDE/>
        <w:autoSpaceDN/>
        <w:bidi w:val="0"/>
        <w:adjustRightInd/>
        <w:snapToGrid/>
        <w:spacing w:line="600" w:lineRule="exact"/>
        <w:ind w:right="640" w:firstLine="4480" w:firstLineChars="1400"/>
        <w:textAlignment w:val="auto"/>
        <w:rPr>
          <w:rFonts w:hint="eastAsia" w:ascii="方正仿宋_GBK" w:hAnsi="方正仿宋_GBK" w:eastAsia="方正仿宋_GBK" w:cs="方正仿宋_GBK"/>
          <w:color w:val="000000" w:themeColor="text1"/>
          <w:sz w:val="32"/>
          <w:szCs w:val="32"/>
        </w:rPr>
      </w:pPr>
      <w:r>
        <w:rPr>
          <w:rFonts w:hint="eastAsia" w:ascii="方正仿宋_GBK" w:hAnsi="方正仿宋_GBK" w:eastAsia="方正仿宋_GBK" w:cs="方正仿宋_GBK"/>
          <w:color w:val="000000" w:themeColor="text1"/>
          <w:sz w:val="32"/>
          <w:szCs w:val="32"/>
        </w:rPr>
        <w:t>2021年4月2</w:t>
      </w:r>
      <w:r>
        <w:rPr>
          <w:rFonts w:hint="eastAsia" w:ascii="方正仿宋_GBK" w:hAnsi="方正仿宋_GBK" w:eastAsia="方正仿宋_GBK" w:cs="方正仿宋_GBK"/>
          <w:color w:val="000000" w:themeColor="text1"/>
          <w:sz w:val="32"/>
          <w:szCs w:val="32"/>
          <w:lang w:val="en-US" w:eastAsia="zh-CN"/>
        </w:rPr>
        <w:t>6</w:t>
      </w:r>
      <w:r>
        <w:rPr>
          <w:rFonts w:hint="eastAsia" w:ascii="方正仿宋_GBK" w:hAnsi="方正仿宋_GBK" w:eastAsia="方正仿宋_GBK" w:cs="方正仿宋_GBK"/>
          <w:color w:val="000000" w:themeColor="text1"/>
          <w:sz w:val="32"/>
          <w:szCs w:val="32"/>
        </w:rPr>
        <w:t>日</w:t>
      </w:r>
    </w:p>
    <w:p>
      <w:pPr>
        <w:keepNext w:val="0"/>
        <w:keepLines w:val="0"/>
        <w:pageBreakBefore w:val="0"/>
        <w:widowControl w:val="0"/>
        <w:kinsoku/>
        <w:wordWrap/>
        <w:overflowPunct/>
        <w:topLinePunct w:val="0"/>
        <w:autoSpaceDE/>
        <w:autoSpaceDN/>
        <w:bidi w:val="0"/>
        <w:adjustRightInd/>
        <w:snapToGrid/>
        <w:spacing w:line="600" w:lineRule="exact"/>
        <w:ind w:right="640"/>
        <w:textAlignment w:val="auto"/>
        <w:rPr>
          <w:rFonts w:hint="eastAsia" w:ascii="方正仿宋_GBK" w:hAnsi="方正仿宋_GBK" w:eastAsia="方正仿宋_GBK" w:cs="方正仿宋_GBK"/>
          <w:color w:val="000000" w:themeColor="text1"/>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right="640"/>
        <w:textAlignment w:val="auto"/>
        <w:rPr>
          <w:rFonts w:hint="eastAsia" w:ascii="方正仿宋_GBK" w:hAnsi="方正仿宋_GBK" w:eastAsia="方正仿宋_GBK" w:cs="方正仿宋_GBK"/>
          <w:color w:val="000000" w:themeColor="text1"/>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K" w:hAnsi="方正仿宋_GBK" w:eastAsia="方正仿宋_GBK" w:cs="方正仿宋_GBK"/>
          <w:color w:val="auto"/>
          <w:sz w:val="32"/>
          <w:szCs w:val="32"/>
          <w:lang w:eastAsia="zh-CN"/>
        </w:rPr>
      </w:pPr>
      <w:r>
        <w:rPr>
          <w:rFonts w:ascii="方正仿宋_GBK" w:hAnsi="方正仿宋_GBK" w:eastAsia="方正仿宋_GBK" w:cs="方正仿宋_GBK"/>
          <w:color w:val="auto"/>
          <w:sz w:val="32"/>
          <w:szCs w:val="32"/>
        </w:rPr>
        <w:t>附件</w:t>
      </w:r>
      <w:r>
        <w:rPr>
          <w:rFonts w:hint="eastAsia" w:ascii="方正仿宋_GBK" w:hAnsi="方正仿宋_GBK" w:eastAsia="方正仿宋_GBK" w:cs="方正仿宋_GBK"/>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bCs/>
          <w:color w:val="auto"/>
          <w:sz w:val="44"/>
          <w:szCs w:val="44"/>
        </w:rPr>
      </w:pPr>
      <w:r>
        <w:rPr>
          <w:rFonts w:hint="eastAsia" w:ascii="方正小标宋_GBK" w:hAnsi="方正小标宋_GBK" w:eastAsia="方正小标宋_GBK" w:cs="方正小标宋_GBK"/>
          <w:b/>
          <w:bCs/>
          <w:color w:val="auto"/>
          <w:sz w:val="44"/>
          <w:szCs w:val="44"/>
        </w:rPr>
        <w:t>“红心向党 魅力职教 石刻绽放”大足石刻</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bCs/>
          <w:color w:val="auto"/>
          <w:sz w:val="44"/>
          <w:szCs w:val="44"/>
        </w:rPr>
      </w:pPr>
      <w:r>
        <w:rPr>
          <w:rFonts w:hint="eastAsia" w:ascii="方正小标宋_GBK" w:hAnsi="方正小标宋_GBK" w:eastAsia="方正小标宋_GBK" w:cs="方正小标宋_GBK"/>
          <w:b/>
          <w:bCs/>
          <w:color w:val="auto"/>
          <w:sz w:val="44"/>
          <w:szCs w:val="44"/>
        </w:rPr>
        <w:t>文旅产品创新设计大赛报名表</w:t>
      </w:r>
    </w:p>
    <w:p>
      <w:pPr>
        <w:spacing w:line="560" w:lineRule="exact"/>
        <w:rPr>
          <w:rFonts w:hint="eastAsia" w:ascii="方正黑体_GBK" w:hAnsi="方正黑体_GBK" w:eastAsia="方正黑体_GBK" w:cs="方正黑体_GBK"/>
          <w:sz w:val="32"/>
          <w:szCs w:val="32"/>
          <w:lang w:eastAsia="zh-CN"/>
        </w:rPr>
      </w:pPr>
    </w:p>
    <w:tbl>
      <w:tblPr>
        <w:tblStyle w:val="8"/>
        <w:tblW w:w="10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79"/>
        <w:gridCol w:w="2808"/>
        <w:gridCol w:w="1348"/>
        <w:gridCol w:w="2352"/>
        <w:gridCol w:w="13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0" w:hRule="atLeast"/>
          <w:jc w:val="center"/>
        </w:trPr>
        <w:tc>
          <w:tcPr>
            <w:tcW w:w="2879" w:type="dxa"/>
            <w:vAlign w:val="center"/>
          </w:tcPr>
          <w:p>
            <w:pPr>
              <w:widowControl w:val="0"/>
              <w:spacing w:line="560" w:lineRule="exact"/>
              <w:jc w:val="center"/>
              <w:rPr>
                <w:rFonts w:ascii="方正仿宋_GBK" w:hAnsi="方正仿宋_GBK" w:eastAsia="方正仿宋_GBK" w:cs="方正仿宋_GBK"/>
                <w:b/>
                <w:color w:val="auto"/>
                <w:sz w:val="24"/>
                <w:szCs w:val="24"/>
                <w:lang w:eastAsia="zh-CN"/>
              </w:rPr>
            </w:pPr>
            <w:r>
              <w:rPr>
                <w:rFonts w:hint="eastAsia" w:ascii="方正仿宋_GBK" w:hAnsi="方正仿宋_GBK" w:eastAsia="方正仿宋_GBK" w:cs="方正仿宋_GBK"/>
                <w:b/>
                <w:color w:val="auto"/>
                <w:sz w:val="24"/>
                <w:szCs w:val="24"/>
                <w:lang w:val="en-US" w:eastAsia="zh-CN"/>
              </w:rPr>
              <w:t>参赛</w:t>
            </w:r>
            <w:r>
              <w:rPr>
                <w:rFonts w:hint="eastAsia" w:ascii="方正仿宋_GBK" w:hAnsi="方正仿宋_GBK" w:eastAsia="方正仿宋_GBK" w:cs="方正仿宋_GBK"/>
                <w:b/>
                <w:color w:val="auto"/>
                <w:sz w:val="24"/>
                <w:szCs w:val="24"/>
                <w:lang w:eastAsia="zh-CN"/>
              </w:rPr>
              <w:t>单位</w:t>
            </w:r>
          </w:p>
        </w:tc>
        <w:tc>
          <w:tcPr>
            <w:tcW w:w="2808" w:type="dxa"/>
            <w:vAlign w:val="center"/>
          </w:tcPr>
          <w:p>
            <w:pPr>
              <w:widowControl w:val="0"/>
              <w:spacing w:line="560" w:lineRule="exact"/>
              <w:jc w:val="center"/>
              <w:rPr>
                <w:rFonts w:hint="default" w:ascii="方正仿宋_GBK" w:hAnsi="方正仿宋_GBK" w:eastAsia="方正仿宋_GBK" w:cs="方正仿宋_GBK"/>
                <w:b/>
                <w:color w:val="auto"/>
                <w:sz w:val="24"/>
                <w:szCs w:val="24"/>
                <w:lang w:val="en-US" w:eastAsia="zh-CN"/>
              </w:rPr>
            </w:pPr>
            <w:r>
              <w:rPr>
                <w:rFonts w:hint="eastAsia" w:ascii="方正仿宋_GBK" w:hAnsi="方正仿宋_GBK" w:eastAsia="方正仿宋_GBK" w:cs="方正仿宋_GBK"/>
                <w:b/>
                <w:color w:val="auto"/>
                <w:sz w:val="24"/>
                <w:szCs w:val="24"/>
                <w:lang w:val="en-US" w:eastAsia="zh-CN"/>
              </w:rPr>
              <w:t>作品类别及名称</w:t>
            </w:r>
          </w:p>
        </w:tc>
        <w:tc>
          <w:tcPr>
            <w:tcW w:w="1348" w:type="dxa"/>
            <w:vAlign w:val="center"/>
          </w:tcPr>
          <w:p>
            <w:pPr>
              <w:widowControl w:val="0"/>
              <w:spacing w:line="560" w:lineRule="exact"/>
              <w:jc w:val="center"/>
              <w:rPr>
                <w:rFonts w:hint="default" w:ascii="方正仿宋_GBK" w:hAnsi="方正仿宋_GBK" w:eastAsia="方正仿宋_GBK" w:cs="方正仿宋_GBK"/>
                <w:b/>
                <w:color w:val="auto"/>
                <w:sz w:val="24"/>
                <w:szCs w:val="24"/>
                <w:lang w:val="en-US" w:eastAsia="zh-CN"/>
              </w:rPr>
            </w:pPr>
            <w:r>
              <w:rPr>
                <w:rFonts w:hint="eastAsia" w:ascii="方正仿宋_GBK" w:hAnsi="方正仿宋_GBK" w:eastAsia="方正仿宋_GBK" w:cs="方正仿宋_GBK"/>
                <w:b/>
                <w:color w:val="auto"/>
                <w:sz w:val="24"/>
                <w:szCs w:val="24"/>
                <w:lang w:val="en-US" w:eastAsia="zh-CN"/>
              </w:rPr>
              <w:t>作者</w:t>
            </w:r>
          </w:p>
        </w:tc>
        <w:tc>
          <w:tcPr>
            <w:tcW w:w="2352" w:type="dxa"/>
            <w:vAlign w:val="center"/>
          </w:tcPr>
          <w:p>
            <w:pPr>
              <w:widowControl w:val="0"/>
              <w:spacing w:line="560" w:lineRule="exact"/>
              <w:jc w:val="center"/>
              <w:rPr>
                <w:rFonts w:hint="default" w:ascii="方正仿宋_GBK" w:hAnsi="方正仿宋_GBK" w:eastAsia="方正仿宋_GBK" w:cs="方正仿宋_GBK"/>
                <w:b/>
                <w:color w:val="auto"/>
                <w:sz w:val="24"/>
                <w:szCs w:val="24"/>
                <w:lang w:val="en-US" w:eastAsia="zh-CN"/>
              </w:rPr>
            </w:pPr>
            <w:r>
              <w:rPr>
                <w:rFonts w:hint="eastAsia" w:ascii="方正仿宋_GBK" w:hAnsi="方正仿宋_GBK" w:eastAsia="方正仿宋_GBK" w:cs="方正仿宋_GBK"/>
                <w:b/>
                <w:color w:val="auto"/>
                <w:sz w:val="24"/>
                <w:szCs w:val="24"/>
                <w:lang w:val="en-US" w:eastAsia="zh-CN"/>
              </w:rPr>
              <w:t>联系人及联系方式</w:t>
            </w:r>
          </w:p>
        </w:tc>
        <w:tc>
          <w:tcPr>
            <w:tcW w:w="1391" w:type="dxa"/>
            <w:vAlign w:val="center"/>
          </w:tcPr>
          <w:p>
            <w:pPr>
              <w:widowControl w:val="0"/>
              <w:spacing w:line="560" w:lineRule="exact"/>
              <w:jc w:val="center"/>
              <w:rPr>
                <w:rFonts w:hint="default" w:ascii="方正仿宋_GBK" w:hAnsi="方正仿宋_GBK" w:eastAsia="方正仿宋_GBK" w:cs="方正仿宋_GBK"/>
                <w:b/>
                <w:color w:val="auto"/>
                <w:sz w:val="24"/>
                <w:szCs w:val="24"/>
                <w:lang w:val="en-US" w:eastAsia="zh-CN"/>
              </w:rPr>
            </w:pPr>
            <w:r>
              <w:rPr>
                <w:rFonts w:hint="eastAsia" w:ascii="方正仿宋_GBK" w:hAnsi="方正仿宋_GBK" w:eastAsia="方正仿宋_GBK" w:cs="方正仿宋_GBK"/>
                <w:b/>
                <w:color w:val="auto"/>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2879" w:type="dxa"/>
          </w:tcPr>
          <w:p>
            <w:pPr>
              <w:widowControl w:val="0"/>
              <w:spacing w:line="560" w:lineRule="exact"/>
              <w:jc w:val="both"/>
              <w:rPr>
                <w:rFonts w:ascii="方正仿宋_GBK" w:hAnsi="方正仿宋_GBK" w:eastAsia="方正仿宋_GBK" w:cs="方正仿宋_GBK"/>
                <w:color w:val="auto"/>
                <w:sz w:val="32"/>
                <w:szCs w:val="32"/>
                <w:lang w:eastAsia="zh-CN"/>
              </w:rPr>
            </w:pPr>
          </w:p>
        </w:tc>
        <w:tc>
          <w:tcPr>
            <w:tcW w:w="2808" w:type="dxa"/>
          </w:tcPr>
          <w:p>
            <w:pPr>
              <w:widowControl w:val="0"/>
              <w:spacing w:line="560" w:lineRule="exact"/>
              <w:jc w:val="both"/>
              <w:rPr>
                <w:rFonts w:ascii="方正仿宋_GBK" w:hAnsi="方正仿宋_GBK" w:eastAsia="方正仿宋_GBK" w:cs="方正仿宋_GBK"/>
                <w:color w:val="auto"/>
                <w:sz w:val="32"/>
                <w:szCs w:val="32"/>
                <w:lang w:eastAsia="zh-CN"/>
              </w:rPr>
            </w:pPr>
          </w:p>
        </w:tc>
        <w:tc>
          <w:tcPr>
            <w:tcW w:w="1348" w:type="dxa"/>
          </w:tcPr>
          <w:p>
            <w:pPr>
              <w:widowControl w:val="0"/>
              <w:spacing w:line="560" w:lineRule="exact"/>
              <w:jc w:val="both"/>
              <w:rPr>
                <w:rFonts w:ascii="方正仿宋_GBK" w:hAnsi="方正仿宋_GBK" w:eastAsia="方正仿宋_GBK" w:cs="方正仿宋_GBK"/>
                <w:color w:val="auto"/>
                <w:sz w:val="32"/>
                <w:szCs w:val="32"/>
                <w:lang w:eastAsia="zh-CN"/>
              </w:rPr>
            </w:pPr>
          </w:p>
        </w:tc>
        <w:tc>
          <w:tcPr>
            <w:tcW w:w="2352" w:type="dxa"/>
          </w:tcPr>
          <w:p>
            <w:pPr>
              <w:widowControl w:val="0"/>
              <w:spacing w:line="560" w:lineRule="exact"/>
              <w:jc w:val="both"/>
              <w:rPr>
                <w:rFonts w:ascii="方正仿宋_GBK" w:hAnsi="方正仿宋_GBK" w:eastAsia="方正仿宋_GBK" w:cs="方正仿宋_GBK"/>
                <w:color w:val="auto"/>
                <w:sz w:val="32"/>
                <w:szCs w:val="32"/>
                <w:lang w:eastAsia="zh-CN"/>
              </w:rPr>
            </w:pPr>
          </w:p>
        </w:tc>
        <w:tc>
          <w:tcPr>
            <w:tcW w:w="1391" w:type="dxa"/>
          </w:tcPr>
          <w:p>
            <w:pPr>
              <w:widowControl w:val="0"/>
              <w:spacing w:line="560" w:lineRule="exact"/>
              <w:jc w:val="both"/>
              <w:rPr>
                <w:rFonts w:ascii="方正仿宋_GBK" w:hAnsi="方正仿宋_GBK" w:eastAsia="方正仿宋_GBK" w:cs="方正仿宋_GBK"/>
                <w:color w:val="auto"/>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2879" w:type="dxa"/>
          </w:tcPr>
          <w:p>
            <w:pPr>
              <w:widowControl w:val="0"/>
              <w:spacing w:line="560" w:lineRule="exact"/>
              <w:jc w:val="both"/>
              <w:rPr>
                <w:rFonts w:ascii="方正仿宋_GBK" w:hAnsi="方正仿宋_GBK" w:eastAsia="方正仿宋_GBK" w:cs="方正仿宋_GBK"/>
                <w:color w:val="auto"/>
                <w:sz w:val="32"/>
                <w:szCs w:val="32"/>
                <w:lang w:eastAsia="zh-CN"/>
              </w:rPr>
            </w:pPr>
          </w:p>
        </w:tc>
        <w:tc>
          <w:tcPr>
            <w:tcW w:w="2808" w:type="dxa"/>
          </w:tcPr>
          <w:p>
            <w:pPr>
              <w:widowControl w:val="0"/>
              <w:spacing w:line="560" w:lineRule="exact"/>
              <w:jc w:val="both"/>
              <w:rPr>
                <w:rFonts w:ascii="方正仿宋_GBK" w:hAnsi="方正仿宋_GBK" w:eastAsia="方正仿宋_GBK" w:cs="方正仿宋_GBK"/>
                <w:color w:val="auto"/>
                <w:sz w:val="32"/>
                <w:szCs w:val="32"/>
                <w:lang w:eastAsia="zh-CN"/>
              </w:rPr>
            </w:pPr>
          </w:p>
        </w:tc>
        <w:tc>
          <w:tcPr>
            <w:tcW w:w="1348" w:type="dxa"/>
          </w:tcPr>
          <w:p>
            <w:pPr>
              <w:widowControl w:val="0"/>
              <w:spacing w:line="560" w:lineRule="exact"/>
              <w:jc w:val="both"/>
              <w:rPr>
                <w:rFonts w:ascii="方正仿宋_GBK" w:hAnsi="方正仿宋_GBK" w:eastAsia="方正仿宋_GBK" w:cs="方正仿宋_GBK"/>
                <w:color w:val="auto"/>
                <w:sz w:val="32"/>
                <w:szCs w:val="32"/>
                <w:lang w:eastAsia="zh-CN"/>
              </w:rPr>
            </w:pPr>
          </w:p>
        </w:tc>
        <w:tc>
          <w:tcPr>
            <w:tcW w:w="2352" w:type="dxa"/>
          </w:tcPr>
          <w:p>
            <w:pPr>
              <w:widowControl w:val="0"/>
              <w:spacing w:line="560" w:lineRule="exact"/>
              <w:jc w:val="both"/>
              <w:rPr>
                <w:rFonts w:ascii="方正仿宋_GBK" w:hAnsi="方正仿宋_GBK" w:eastAsia="方正仿宋_GBK" w:cs="方正仿宋_GBK"/>
                <w:color w:val="auto"/>
                <w:sz w:val="32"/>
                <w:szCs w:val="32"/>
                <w:lang w:eastAsia="zh-CN"/>
              </w:rPr>
            </w:pPr>
          </w:p>
        </w:tc>
        <w:tc>
          <w:tcPr>
            <w:tcW w:w="1391" w:type="dxa"/>
          </w:tcPr>
          <w:p>
            <w:pPr>
              <w:widowControl w:val="0"/>
              <w:spacing w:line="560" w:lineRule="exact"/>
              <w:jc w:val="both"/>
              <w:rPr>
                <w:rFonts w:ascii="方正仿宋_GBK" w:hAnsi="方正仿宋_GBK" w:eastAsia="方正仿宋_GBK" w:cs="方正仿宋_GBK"/>
                <w:color w:val="auto"/>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2879" w:type="dxa"/>
          </w:tcPr>
          <w:p>
            <w:pPr>
              <w:widowControl w:val="0"/>
              <w:spacing w:line="560" w:lineRule="exact"/>
              <w:jc w:val="both"/>
              <w:rPr>
                <w:rFonts w:ascii="方正仿宋_GBK" w:hAnsi="方正仿宋_GBK" w:eastAsia="方正仿宋_GBK" w:cs="方正仿宋_GBK"/>
                <w:color w:val="auto"/>
                <w:sz w:val="32"/>
                <w:szCs w:val="32"/>
                <w:lang w:eastAsia="zh-CN"/>
              </w:rPr>
            </w:pPr>
          </w:p>
        </w:tc>
        <w:tc>
          <w:tcPr>
            <w:tcW w:w="2808" w:type="dxa"/>
          </w:tcPr>
          <w:p>
            <w:pPr>
              <w:widowControl w:val="0"/>
              <w:spacing w:line="560" w:lineRule="exact"/>
              <w:jc w:val="both"/>
              <w:rPr>
                <w:rFonts w:ascii="方正仿宋_GBK" w:hAnsi="方正仿宋_GBK" w:eastAsia="方正仿宋_GBK" w:cs="方正仿宋_GBK"/>
                <w:color w:val="auto"/>
                <w:sz w:val="32"/>
                <w:szCs w:val="32"/>
                <w:lang w:eastAsia="zh-CN"/>
              </w:rPr>
            </w:pPr>
          </w:p>
        </w:tc>
        <w:tc>
          <w:tcPr>
            <w:tcW w:w="1348" w:type="dxa"/>
          </w:tcPr>
          <w:p>
            <w:pPr>
              <w:widowControl w:val="0"/>
              <w:spacing w:line="560" w:lineRule="exact"/>
              <w:jc w:val="both"/>
              <w:rPr>
                <w:rFonts w:ascii="方正仿宋_GBK" w:hAnsi="方正仿宋_GBK" w:eastAsia="方正仿宋_GBK" w:cs="方正仿宋_GBK"/>
                <w:color w:val="auto"/>
                <w:sz w:val="32"/>
                <w:szCs w:val="32"/>
                <w:lang w:eastAsia="zh-CN"/>
              </w:rPr>
            </w:pPr>
          </w:p>
        </w:tc>
        <w:tc>
          <w:tcPr>
            <w:tcW w:w="2352" w:type="dxa"/>
          </w:tcPr>
          <w:p>
            <w:pPr>
              <w:widowControl w:val="0"/>
              <w:spacing w:line="560" w:lineRule="exact"/>
              <w:jc w:val="both"/>
              <w:rPr>
                <w:rFonts w:ascii="方正仿宋_GBK" w:hAnsi="方正仿宋_GBK" w:eastAsia="方正仿宋_GBK" w:cs="方正仿宋_GBK"/>
                <w:color w:val="auto"/>
                <w:sz w:val="32"/>
                <w:szCs w:val="32"/>
                <w:lang w:eastAsia="zh-CN"/>
              </w:rPr>
            </w:pPr>
          </w:p>
        </w:tc>
        <w:tc>
          <w:tcPr>
            <w:tcW w:w="1391" w:type="dxa"/>
          </w:tcPr>
          <w:p>
            <w:pPr>
              <w:widowControl w:val="0"/>
              <w:spacing w:line="560" w:lineRule="exact"/>
              <w:jc w:val="both"/>
              <w:rPr>
                <w:rFonts w:ascii="方正仿宋_GBK" w:hAnsi="方正仿宋_GBK" w:eastAsia="方正仿宋_GBK" w:cs="方正仿宋_GBK"/>
                <w:color w:val="auto"/>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jc w:val="center"/>
        </w:trPr>
        <w:tc>
          <w:tcPr>
            <w:tcW w:w="2879" w:type="dxa"/>
          </w:tcPr>
          <w:p>
            <w:pPr>
              <w:widowControl w:val="0"/>
              <w:spacing w:line="560" w:lineRule="exact"/>
              <w:jc w:val="both"/>
              <w:rPr>
                <w:rFonts w:ascii="方正仿宋_GBK" w:hAnsi="方正仿宋_GBK" w:eastAsia="方正仿宋_GBK" w:cs="方正仿宋_GBK"/>
                <w:color w:val="auto"/>
                <w:sz w:val="32"/>
                <w:szCs w:val="32"/>
                <w:lang w:eastAsia="zh-CN"/>
              </w:rPr>
            </w:pPr>
          </w:p>
        </w:tc>
        <w:tc>
          <w:tcPr>
            <w:tcW w:w="2808" w:type="dxa"/>
          </w:tcPr>
          <w:p>
            <w:pPr>
              <w:widowControl w:val="0"/>
              <w:spacing w:line="560" w:lineRule="exact"/>
              <w:jc w:val="both"/>
              <w:rPr>
                <w:rFonts w:ascii="方正仿宋_GBK" w:hAnsi="方正仿宋_GBK" w:eastAsia="方正仿宋_GBK" w:cs="方正仿宋_GBK"/>
                <w:color w:val="auto"/>
                <w:sz w:val="32"/>
                <w:szCs w:val="32"/>
                <w:lang w:eastAsia="zh-CN"/>
              </w:rPr>
            </w:pPr>
          </w:p>
        </w:tc>
        <w:tc>
          <w:tcPr>
            <w:tcW w:w="1348" w:type="dxa"/>
          </w:tcPr>
          <w:p>
            <w:pPr>
              <w:widowControl w:val="0"/>
              <w:spacing w:line="560" w:lineRule="exact"/>
              <w:jc w:val="both"/>
              <w:rPr>
                <w:rFonts w:ascii="方正仿宋_GBK" w:hAnsi="方正仿宋_GBK" w:eastAsia="方正仿宋_GBK" w:cs="方正仿宋_GBK"/>
                <w:color w:val="auto"/>
                <w:sz w:val="32"/>
                <w:szCs w:val="32"/>
                <w:lang w:eastAsia="zh-CN"/>
              </w:rPr>
            </w:pPr>
          </w:p>
        </w:tc>
        <w:tc>
          <w:tcPr>
            <w:tcW w:w="2352" w:type="dxa"/>
          </w:tcPr>
          <w:p>
            <w:pPr>
              <w:widowControl w:val="0"/>
              <w:spacing w:line="560" w:lineRule="exact"/>
              <w:jc w:val="both"/>
              <w:rPr>
                <w:rFonts w:ascii="方正仿宋_GBK" w:hAnsi="方正仿宋_GBK" w:eastAsia="方正仿宋_GBK" w:cs="方正仿宋_GBK"/>
                <w:color w:val="auto"/>
                <w:sz w:val="32"/>
                <w:szCs w:val="32"/>
                <w:lang w:eastAsia="zh-CN"/>
              </w:rPr>
            </w:pPr>
          </w:p>
        </w:tc>
        <w:tc>
          <w:tcPr>
            <w:tcW w:w="1391" w:type="dxa"/>
          </w:tcPr>
          <w:p>
            <w:pPr>
              <w:widowControl w:val="0"/>
              <w:spacing w:line="560" w:lineRule="exact"/>
              <w:jc w:val="both"/>
              <w:rPr>
                <w:rFonts w:ascii="方正仿宋_GBK" w:hAnsi="方正仿宋_GBK" w:eastAsia="方正仿宋_GBK" w:cs="方正仿宋_GBK"/>
                <w:color w:val="auto"/>
                <w:sz w:val="32"/>
                <w:szCs w:val="32"/>
                <w:lang w:eastAsia="zh-CN"/>
              </w:rPr>
            </w:pPr>
          </w:p>
        </w:tc>
      </w:tr>
    </w:tbl>
    <w:p>
      <w:pPr>
        <w:spacing w:line="560" w:lineRule="exact"/>
        <w:rPr>
          <w:rFonts w:hint="eastAsia" w:ascii="方正黑体_GBK" w:hAnsi="方正黑体_GBK" w:eastAsia="方正黑体_GBK" w:cs="方正黑体_GBK"/>
          <w:sz w:val="32"/>
          <w:szCs w:val="32"/>
          <w:lang w:eastAsia="zh-CN"/>
        </w:rPr>
      </w:pPr>
    </w:p>
    <w:p>
      <w:pPr>
        <w:spacing w:line="560" w:lineRule="exact"/>
        <w:rPr>
          <w:rFonts w:hint="eastAsia" w:ascii="方正黑体_GBK" w:hAnsi="方正黑体_GBK" w:eastAsia="方正黑体_GBK" w:cs="方正黑体_GBK"/>
          <w:sz w:val="32"/>
          <w:szCs w:val="32"/>
          <w:lang w:eastAsia="zh-CN"/>
        </w:rPr>
      </w:pPr>
    </w:p>
    <w:p>
      <w:pPr>
        <w:spacing w:line="560" w:lineRule="exact"/>
        <w:rPr>
          <w:rFonts w:hint="eastAsia" w:ascii="方正黑体_GBK" w:hAnsi="方正黑体_GBK" w:eastAsia="方正黑体_GBK" w:cs="方正黑体_GBK"/>
          <w:sz w:val="32"/>
          <w:szCs w:val="32"/>
          <w:lang w:eastAsia="zh-CN"/>
        </w:rPr>
      </w:pPr>
    </w:p>
    <w:p>
      <w:pPr>
        <w:spacing w:line="560" w:lineRule="exact"/>
        <w:rPr>
          <w:rFonts w:hint="eastAsia" w:ascii="方正黑体_GBK" w:hAnsi="方正黑体_GBK" w:eastAsia="方正黑体_GBK" w:cs="方正黑体_GBK"/>
          <w:sz w:val="32"/>
          <w:szCs w:val="32"/>
          <w:lang w:eastAsia="zh-CN"/>
        </w:rPr>
      </w:pPr>
    </w:p>
    <w:p>
      <w:pPr>
        <w:spacing w:line="560" w:lineRule="exact"/>
        <w:rPr>
          <w:rFonts w:hint="eastAsia" w:ascii="方正黑体_GBK" w:hAnsi="方正黑体_GBK" w:eastAsia="方正黑体_GBK" w:cs="方正黑体_GBK"/>
          <w:sz w:val="32"/>
          <w:szCs w:val="32"/>
          <w:lang w:eastAsia="zh-CN"/>
        </w:rPr>
      </w:pPr>
    </w:p>
    <w:p>
      <w:pPr>
        <w:spacing w:line="560" w:lineRule="exact"/>
        <w:rPr>
          <w:rFonts w:hint="eastAsia" w:ascii="方正黑体_GBK" w:hAnsi="方正黑体_GBK" w:eastAsia="方正黑体_GBK" w:cs="方正黑体_GBK"/>
          <w:sz w:val="32"/>
          <w:szCs w:val="32"/>
          <w:lang w:eastAsia="zh-CN"/>
        </w:rPr>
      </w:pPr>
    </w:p>
    <w:p>
      <w:pPr>
        <w:spacing w:line="560" w:lineRule="exact"/>
        <w:rPr>
          <w:rFonts w:hint="eastAsia" w:ascii="方正黑体_GBK" w:hAnsi="方正黑体_GBK" w:eastAsia="方正黑体_GBK" w:cs="方正黑体_GBK"/>
          <w:sz w:val="32"/>
          <w:szCs w:val="32"/>
          <w:lang w:eastAsia="zh-CN"/>
        </w:rPr>
      </w:pPr>
    </w:p>
    <w:p>
      <w:pPr>
        <w:spacing w:line="560" w:lineRule="exact"/>
        <w:rPr>
          <w:rFonts w:hint="eastAsia" w:ascii="方正黑体_GBK" w:hAnsi="方正黑体_GBK" w:eastAsia="方正黑体_GBK" w:cs="方正黑体_GBK"/>
          <w:sz w:val="32"/>
          <w:szCs w:val="32"/>
          <w:lang w:eastAsia="zh-CN"/>
        </w:rPr>
      </w:pPr>
    </w:p>
    <w:p>
      <w:pPr>
        <w:spacing w:line="560" w:lineRule="exact"/>
        <w:rPr>
          <w:rFonts w:hint="eastAsia" w:ascii="方正黑体_GBK" w:hAnsi="方正黑体_GBK" w:eastAsia="方正黑体_GBK" w:cs="方正黑体_GBK"/>
          <w:sz w:val="32"/>
          <w:szCs w:val="32"/>
          <w:lang w:eastAsia="zh-CN"/>
        </w:rPr>
      </w:pPr>
    </w:p>
    <w:p>
      <w:pPr>
        <w:spacing w:line="560" w:lineRule="exact"/>
        <w:rPr>
          <w:rFonts w:hint="eastAsia" w:ascii="方正黑体_GBK" w:hAnsi="方正黑体_GBK" w:eastAsia="方正黑体_GBK" w:cs="方正黑体_GBK"/>
          <w:sz w:val="32"/>
          <w:szCs w:val="32"/>
          <w:lang w:eastAsia="zh-CN"/>
        </w:rPr>
      </w:pPr>
    </w:p>
    <w:p>
      <w:pPr>
        <w:spacing w:line="560" w:lineRule="exact"/>
        <w:rPr>
          <w:rFonts w:hint="eastAsia" w:ascii="方正黑体_GBK" w:hAnsi="方正黑体_GBK" w:eastAsia="方正黑体_GBK" w:cs="方正黑体_GBK"/>
          <w:sz w:val="32"/>
          <w:szCs w:val="32"/>
          <w:lang w:eastAsia="zh-CN"/>
        </w:rPr>
      </w:pPr>
    </w:p>
    <w:p>
      <w:pPr>
        <w:rPr>
          <w:rFonts w:hint="eastAsia" w:ascii="方正仿宋_GBK" w:hAnsi="方正仿宋_GBK" w:eastAsia="方正仿宋_GBK" w:cs="方正仿宋_GBK"/>
          <w:kern w:val="0"/>
          <w:sz w:val="32"/>
          <w:szCs w:val="32"/>
          <w:lang w:val="en-US" w:eastAsia="zh-CN" w:bidi="ar"/>
        </w:rPr>
      </w:pPr>
    </w:p>
    <w:p>
      <w:pPr>
        <w:tabs>
          <w:tab w:val="left" w:pos="8690"/>
        </w:tabs>
        <w:spacing w:line="600" w:lineRule="exact"/>
        <w:ind w:firstLine="320" w:firstLineChars="100"/>
        <w:jc w:val="left"/>
        <w:rPr>
          <w:rFonts w:hint="eastAsia" w:ascii="方正黑体_GBK" w:eastAsia="方正黑体_GBK"/>
          <w:sz w:val="36"/>
          <w:szCs w:val="36"/>
        </w:rPr>
      </w:pPr>
      <w:r>
        <w:rPr>
          <w:rFonts w:hint="eastAsia" w:ascii="方正仿宋_GBK" w:hAnsi="方正仿宋_GBK" w:eastAsia="方正仿宋_GBK" w:cs="方正仿宋_GBK"/>
          <w:sz w:val="32"/>
          <w:szCs w:val="32"/>
        </w:rPr>
        <mc:AlternateContent>
          <mc:Choice Requires="wps">
            <w:drawing>
              <wp:anchor distT="0" distB="0" distL="114300" distR="114300" simplePos="0" relativeHeight="251661312" behindDoc="0" locked="0" layoutInCell="1" allowOverlap="1">
                <wp:simplePos x="0" y="0"/>
                <wp:positionH relativeFrom="column">
                  <wp:posOffset>89535</wp:posOffset>
                </wp:positionH>
                <wp:positionV relativeFrom="paragraph">
                  <wp:posOffset>28575</wp:posOffset>
                </wp:positionV>
                <wp:extent cx="5579745"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57974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7.05pt;margin-top:2.25pt;height:0pt;width:439.35pt;z-index:251661312;mso-width-relative:page;mso-height-relative:page;" filled="f" stroked="t" coordsize="21600,21600" o:gfxdata="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7JLo5tMAAAAGAQAADwAAAAAAAAABACAAAAAiAAAAZHJzL2Rvd25yZXYueG1sUEsB&#10;AhQAFAAAAAgAh07iQK06fdf6AQAA8gMAAA4AAAAAAAAAAQAgAAAAIgEAAGRycy9lMm9Eb2MueG1s&#10;UEsFBgAAAAAGAAYAWQEAAI4FAAAAAA==&#10;">
                <v:fill on="f" focussize="0,0"/>
                <v:stroke color="#000000" joinstyle="round"/>
                <v:imagedata o:title=""/>
                <o:lock v:ext="edit" aspectratio="f"/>
              </v:line>
            </w:pict>
          </mc:Fallback>
        </mc:AlternateContent>
      </w:r>
      <w:r>
        <w:rPr>
          <w:rFonts w:hint="eastAsia" w:ascii="方正仿宋_GBK" w:hAnsi="方正仿宋_GBK" w:eastAsia="方正仿宋_GBK" w:cs="方正仿宋_GBK"/>
          <w:sz w:val="32"/>
          <w:szCs w:val="32"/>
        </w:rPr>
        <mc:AlternateContent>
          <mc:Choice Requires="wps">
            <w:drawing>
              <wp:anchor distT="0" distB="0" distL="114300" distR="114300" simplePos="0" relativeHeight="251662336" behindDoc="0" locked="0" layoutInCell="1" allowOverlap="1">
                <wp:simplePos x="0" y="0"/>
                <wp:positionH relativeFrom="column">
                  <wp:posOffset>81280</wp:posOffset>
                </wp:positionH>
                <wp:positionV relativeFrom="paragraph">
                  <wp:posOffset>396240</wp:posOffset>
                </wp:positionV>
                <wp:extent cx="5579745"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57974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6.4pt;margin-top:31.2pt;height:0pt;width:439.35pt;z-index:251662336;mso-width-relative:page;mso-height-relative:page;" filled="f" stroked="t" coordsize="21600,21600" o:gfxdata="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NdIgXLVAAAACAEAAA8AAAAAAAAAAQAgAAAAIgAAAGRycy9kb3ducmV2LnhtbFBL&#10;AQIUABQAAAAIAIdO4kB91jGS+QEAAPIDAAAOAAAAAAAAAAEAIAAAACQBAABkcnMvZTJvRG9jLnht&#10;bFBLBQYAAAAABgAGAFkBAACPBQAAAAA=&#10;">
                <v:fill on="f" focussize="0,0"/>
                <v:stroke color="#000000" joinstyle="round"/>
                <v:imagedata o:title=""/>
                <o:lock v:ext="edit" aspectratio="f"/>
              </v:line>
            </w:pict>
          </mc:Fallback>
        </mc:AlternateContent>
      </w:r>
      <w:r>
        <w:rPr>
          <w:rFonts w:hint="eastAsia" w:ascii="方正仿宋_GBK" w:hAnsi="方正仿宋_GBK" w:eastAsia="方正仿宋_GBK" w:cs="方正仿宋_GBK"/>
          <w:sz w:val="32"/>
          <w:szCs w:val="32"/>
        </w:rPr>
        <w:t>重庆市</w:t>
      </w:r>
      <w:r>
        <w:rPr>
          <w:rFonts w:hint="eastAsia" w:ascii="方正仿宋_GBK" w:hAnsi="方正仿宋_GBK" w:eastAsia="方正仿宋_GBK" w:cs="方正仿宋_GBK"/>
          <w:sz w:val="32"/>
          <w:szCs w:val="32"/>
          <w:lang w:val="en-US" w:eastAsia="zh-CN"/>
        </w:rPr>
        <w:t>职业教育学会秘书处</w:t>
      </w:r>
      <w:r>
        <w:rPr>
          <w:rFonts w:hint="eastAsia" w:ascii="方正仿宋_GBK" w:hAnsi="方正仿宋_GBK" w:eastAsia="方正仿宋_GBK" w:cs="方正仿宋_GBK"/>
          <w:sz w:val="32"/>
          <w:szCs w:val="32"/>
        </w:rPr>
        <w:t xml:space="preserve"> </w:t>
      </w:r>
      <w:r>
        <w:rPr>
          <w:rFonts w:hint="eastAsia" w:cs="方正仿宋_GBK"/>
          <w:sz w:val="32"/>
          <w:szCs w:val="32"/>
          <w:lang w:val="en-US" w:eastAsia="zh-CN"/>
        </w:rPr>
        <w:t xml:space="preserve">      </w:t>
      </w:r>
      <w:r>
        <w:rPr>
          <w:rFonts w:hint="eastAsia" w:ascii="方正仿宋_GBK" w:hAnsi="方正仿宋_GBK" w:eastAsia="方正仿宋_GBK" w:cs="方正仿宋_GBK"/>
          <w:sz w:val="32"/>
          <w:szCs w:val="32"/>
        </w:rPr>
        <w:t xml:space="preserve">   202</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月</w:t>
      </w:r>
      <w:r>
        <w:rPr>
          <w:rFonts w:hint="eastAsia" w:ascii="方正仿宋_GBK" w:hAnsi="方正仿宋_GBK" w:eastAsia="方正仿宋_GBK" w:cs="方正仿宋_GBK"/>
          <w:sz w:val="32"/>
          <w:szCs w:val="32"/>
          <w:lang w:val="en-US" w:eastAsia="zh-CN"/>
        </w:rPr>
        <w:t>26</w:t>
      </w:r>
      <w:r>
        <w:rPr>
          <w:rFonts w:hint="eastAsia" w:ascii="方正仿宋_GBK" w:hAnsi="方正仿宋_GBK" w:eastAsia="方正仿宋_GBK" w:cs="方正仿宋_GBK"/>
          <w:sz w:val="32"/>
          <w:szCs w:val="32"/>
        </w:rPr>
        <w:t>日印发</w:t>
      </w:r>
    </w:p>
    <w:sectPr>
      <w:footerReference r:id="rId3" w:type="default"/>
      <w:pgSz w:w="11906" w:h="16838"/>
      <w:pgMar w:top="2183" w:right="1446" w:bottom="1446" w:left="1446"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- 1 -</w:t>
                          </w:r>
                          <w:r>
                            <w:rPr>
                              <w:rFonts w:hint="eastAsia" w:ascii="方正仿宋_GBK" w:hAnsi="方正仿宋_GBK" w:eastAsia="方正仿宋_GBK" w:cs="方正仿宋_GBK"/>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5"/>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fldChar w:fldCharType="begin"/>
                    </w:r>
                    <w:r>
                      <w:rPr>
                        <w:rFonts w:hint="eastAsia" w:ascii="方正仿宋_GBK" w:hAnsi="方正仿宋_GBK" w:eastAsia="方正仿宋_GBK" w:cs="方正仿宋_GBK"/>
                        <w:sz w:val="28"/>
                        <w:szCs w:val="28"/>
                      </w:rPr>
                      <w:instrText xml:space="preserve"> PAGE  \* MERGEFORMAT </w:instrText>
                    </w:r>
                    <w:r>
                      <w:rPr>
                        <w:rFonts w:hint="eastAsia" w:ascii="方正仿宋_GBK" w:hAnsi="方正仿宋_GBK" w:eastAsia="方正仿宋_GBK" w:cs="方正仿宋_GBK"/>
                        <w:sz w:val="28"/>
                        <w:szCs w:val="28"/>
                      </w:rPr>
                      <w:fldChar w:fldCharType="separate"/>
                    </w:r>
                    <w:r>
                      <w:rPr>
                        <w:rFonts w:hint="eastAsia" w:ascii="方正仿宋_GBK" w:hAnsi="方正仿宋_GBK" w:eastAsia="方正仿宋_GBK" w:cs="方正仿宋_GBK"/>
                        <w:sz w:val="28"/>
                        <w:szCs w:val="28"/>
                      </w:rPr>
                      <w:t>- 1 -</w:t>
                    </w:r>
                    <w:r>
                      <w:rPr>
                        <w:rFonts w:hint="eastAsia" w:ascii="方正仿宋_GBK" w:hAnsi="方正仿宋_GBK" w:eastAsia="方正仿宋_GBK" w:cs="方正仿宋_GBK"/>
                        <w:sz w:val="28"/>
                        <w:szCs w:val="28"/>
                      </w:rPr>
                      <w:fldChar w:fldCharType="end"/>
                    </w:r>
                  </w:p>
                </w:txbxContent>
              </v:textbox>
            </v:shape>
          </w:pict>
        </mc:Fallback>
      </mc:AlternateContent>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DB5"/>
    <w:rsid w:val="00002B59"/>
    <w:rsid w:val="000202BE"/>
    <w:rsid w:val="00032AE1"/>
    <w:rsid w:val="000405DE"/>
    <w:rsid w:val="00063191"/>
    <w:rsid w:val="00105098"/>
    <w:rsid w:val="001426AF"/>
    <w:rsid w:val="002062B1"/>
    <w:rsid w:val="00253282"/>
    <w:rsid w:val="00261989"/>
    <w:rsid w:val="002A1827"/>
    <w:rsid w:val="00340B00"/>
    <w:rsid w:val="003F723B"/>
    <w:rsid w:val="00470E46"/>
    <w:rsid w:val="004C1F8E"/>
    <w:rsid w:val="004C3AEC"/>
    <w:rsid w:val="004F0D13"/>
    <w:rsid w:val="00507654"/>
    <w:rsid w:val="005D5DB5"/>
    <w:rsid w:val="005D7BD4"/>
    <w:rsid w:val="006B32B3"/>
    <w:rsid w:val="00800DFB"/>
    <w:rsid w:val="00845036"/>
    <w:rsid w:val="008C23F7"/>
    <w:rsid w:val="00966B9F"/>
    <w:rsid w:val="009B5C5D"/>
    <w:rsid w:val="009E29D5"/>
    <w:rsid w:val="00A20E4A"/>
    <w:rsid w:val="00A34F2A"/>
    <w:rsid w:val="00AA41FB"/>
    <w:rsid w:val="00BB5C99"/>
    <w:rsid w:val="00BB7906"/>
    <w:rsid w:val="00C30692"/>
    <w:rsid w:val="00D3664A"/>
    <w:rsid w:val="00DA2B83"/>
    <w:rsid w:val="00E01DC5"/>
    <w:rsid w:val="00E13E66"/>
    <w:rsid w:val="00EC2A3F"/>
    <w:rsid w:val="00EE15D8"/>
    <w:rsid w:val="00F9163C"/>
    <w:rsid w:val="00FC13E5"/>
    <w:rsid w:val="0B0C1B94"/>
    <w:rsid w:val="0C3949B7"/>
    <w:rsid w:val="0F9F38A2"/>
    <w:rsid w:val="10024A46"/>
    <w:rsid w:val="1F337A40"/>
    <w:rsid w:val="20F17A26"/>
    <w:rsid w:val="253560DB"/>
    <w:rsid w:val="34153193"/>
    <w:rsid w:val="3ECA286B"/>
    <w:rsid w:val="447430CD"/>
    <w:rsid w:val="460B5E8B"/>
    <w:rsid w:val="4A0A0D82"/>
    <w:rsid w:val="586D232A"/>
    <w:rsid w:val="601A6D9D"/>
    <w:rsid w:val="78836433"/>
    <w:rsid w:val="7C714B84"/>
    <w:rsid w:val="7C9759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1"/>
    <w:pPr>
      <w:spacing w:line="678" w:lineRule="exact"/>
      <w:ind w:left="1264" w:right="1100"/>
      <w:jc w:val="center"/>
      <w:outlineLvl w:val="1"/>
    </w:pPr>
    <w:rPr>
      <w:rFonts w:ascii="方正小标宋_GBK" w:hAnsi="方正小标宋_GBK" w:eastAsia="方正小标宋_GBK" w:cs="方正小标宋_GBK"/>
      <w:b/>
      <w:bCs/>
      <w:sz w:val="44"/>
      <w:szCs w:val="44"/>
      <w:lang w:val="zh-CN" w:eastAsia="zh-CN" w:bidi="zh-CN"/>
    </w:rPr>
  </w:style>
  <w:style w:type="paragraph" w:styleId="3">
    <w:name w:val="heading 2"/>
    <w:basedOn w:val="1"/>
    <w:next w:val="1"/>
    <w:qFormat/>
    <w:uiPriority w:val="1"/>
    <w:pPr>
      <w:spacing w:before="54"/>
      <w:ind w:left="1605"/>
      <w:outlineLvl w:val="2"/>
    </w:pPr>
    <w:rPr>
      <w:rFonts w:ascii="黑体" w:hAnsi="黑体" w:eastAsia="黑体" w:cs="黑体"/>
      <w:b/>
      <w:bCs/>
      <w:sz w:val="32"/>
      <w:szCs w:val="32"/>
      <w:lang w:val="zh-CN" w:eastAsia="zh-CN" w:bidi="zh-CN"/>
    </w:rPr>
  </w:style>
  <w:style w:type="paragraph" w:styleId="2">
    <w:name w:val="heading 4"/>
    <w:basedOn w:val="3"/>
    <w:next w:val="1"/>
    <w:qFormat/>
    <w:uiPriority w:val="0"/>
    <w:pPr>
      <w:spacing w:before="280" w:after="290" w:line="376" w:lineRule="auto"/>
      <w:outlineLvl w:val="3"/>
    </w:pPr>
    <w:rPr>
      <w:rFonts w:ascii="Cambria" w:hAnsi="Cambria" w:eastAsia="宋体" w:cs="Times New Roman"/>
      <w:sz w:val="28"/>
      <w:szCs w:val="28"/>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rPr>
      <w:rFonts w:ascii="Times New Roman" w:hAnsi="Times New Roman" w:eastAsia="宋体" w:cs="Times New Roman"/>
    </w:rPr>
  </w:style>
  <w:style w:type="character" w:styleId="11">
    <w:name w:val="Hyperlink"/>
    <w:basedOn w:val="9"/>
    <w:unhideWhenUsed/>
    <w:qFormat/>
    <w:uiPriority w:val="0"/>
    <w:rPr>
      <w:color w:val="0000FF" w:themeColor="hyperlink"/>
      <w:u w:val="single"/>
    </w:rPr>
  </w:style>
  <w:style w:type="character" w:customStyle="1" w:styleId="12">
    <w:name w:val="页眉 Char"/>
    <w:basedOn w:val="9"/>
    <w:link w:val="6"/>
    <w:semiHidden/>
    <w:qFormat/>
    <w:uiPriority w:val="99"/>
    <w:rPr>
      <w:sz w:val="18"/>
      <w:szCs w:val="18"/>
    </w:rPr>
  </w:style>
  <w:style w:type="character" w:customStyle="1" w:styleId="13">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2051"/>
    <customShpInfo spid="_x0000_s2052"/>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8</Pages>
  <Words>2476</Words>
  <Characters>2634</Characters>
  <Lines>18</Lines>
  <Paragraphs>5</Paragraphs>
  <TotalTime>1</TotalTime>
  <ScaleCrop>false</ScaleCrop>
  <LinksUpToDate>false</LinksUpToDate>
  <CharactersWithSpaces>2662</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2021-04-25T11:27:00Z</dcterms:created>
  <dc:creator>lol</dc:creator>
  <cp:lastModifiedBy>米小小</cp:lastModifiedBy>
  <dcterms:modified xsi:type="dcterms:W3CDTF">2021-04-26T08:49:16Z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986721723_cloud</vt:lpwstr>
  </property>
  <property fmtid="{D5CDD505-2E9C-101B-9397-08002B2CF9AE}" pid="3" name="KSOProductBuildVer">
    <vt:lpwstr>2052-11.1.0.10463</vt:lpwstr>
  </property>
  <property fmtid="{D5CDD505-2E9C-101B-9397-08002B2CF9AE}" pid="4" name="ICV">
    <vt:lpwstr>01DDA59466E540F695AFB7C42DE99719</vt:lpwstr>
  </property>
</Properties>
</file>