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300" w:lineRule="auto"/>
        <w:ind w:firstLine="2530" w:firstLineChars="700"/>
        <w:jc w:val="both"/>
        <w:rPr>
          <w:rFonts w:hint="eastAsia" w:ascii="宋体" w:hAnsi="宋体" w:eastAsia="宋体" w:cs="宋体"/>
          <w:b/>
          <w:bCs/>
          <w:sz w:val="36"/>
          <w:szCs w:val="36"/>
        </w:rPr>
      </w:pPr>
      <w:r>
        <w:rPr>
          <w:rFonts w:hint="eastAsia" w:ascii="宋体" w:hAnsi="宋体" w:eastAsia="宋体" w:cs="宋体"/>
          <w:b/>
          <w:bCs/>
          <w:sz w:val="36"/>
          <w:szCs w:val="36"/>
        </w:rPr>
        <w:t xml:space="preserve">重庆市职业教育学会 </w:t>
      </w:r>
    </w:p>
    <w:p>
      <w:pPr>
        <w:spacing w:afterLines="50" w:line="300" w:lineRule="auto"/>
        <w:jc w:val="center"/>
        <w:rPr>
          <w:rFonts w:hint="eastAsia" w:ascii="宋体" w:hAnsi="宋体" w:eastAsia="宋体" w:cs="宋体"/>
          <w:b/>
          <w:bCs/>
          <w:sz w:val="36"/>
          <w:szCs w:val="36"/>
        </w:rPr>
      </w:pPr>
      <w:r>
        <w:rPr>
          <w:rFonts w:hint="eastAsia" w:ascii="宋体" w:hAnsi="宋体" w:eastAsia="宋体" w:cs="宋体"/>
          <w:b/>
          <w:bCs/>
          <w:sz w:val="36"/>
          <w:szCs w:val="36"/>
        </w:rPr>
        <w:t>关于转发“中职学校教育教学质量保证体系构建方法与工具研讨会通知”</w:t>
      </w:r>
      <w:r>
        <w:rPr>
          <w:rFonts w:hint="eastAsia" w:ascii="宋体" w:hAnsi="宋体" w:cs="宋体"/>
          <w:b/>
          <w:bCs/>
          <w:sz w:val="36"/>
          <w:szCs w:val="36"/>
          <w:lang w:val="en-US" w:eastAsia="zh-CN"/>
        </w:rPr>
        <w:t>的通知</w:t>
      </w:r>
    </w:p>
    <w:p>
      <w:pPr>
        <w:spacing w:beforeLines="150" w:afterLines="50"/>
        <w:rPr>
          <w:rFonts w:hint="eastAsia" w:ascii="宋体" w:hAnsi="宋体" w:eastAsia="宋体" w:cs="宋体"/>
          <w:b/>
          <w:bCs/>
          <w:sz w:val="30"/>
          <w:szCs w:val="30"/>
        </w:rPr>
      </w:pPr>
      <w:r>
        <w:rPr>
          <w:rFonts w:hint="eastAsia" w:ascii="宋体" w:hAnsi="宋体" w:eastAsia="宋体" w:cs="宋体"/>
          <w:b/>
          <w:bCs/>
          <w:sz w:val="30"/>
          <w:szCs w:val="30"/>
        </w:rPr>
        <w:t>各有关中职学校会员单位：</w:t>
      </w:r>
    </w:p>
    <w:p>
      <w:pPr>
        <w:spacing w:line="300" w:lineRule="auto"/>
        <w:ind w:firstLine="600" w:firstLineChars="200"/>
        <w:rPr>
          <w:rFonts w:hint="eastAsia" w:ascii="宋体" w:hAnsi="宋体" w:eastAsia="宋体" w:cs="宋体"/>
          <w:sz w:val="30"/>
          <w:szCs w:val="30"/>
        </w:rPr>
      </w:pPr>
      <w:r>
        <w:rPr>
          <w:rFonts w:hint="eastAsia" w:ascii="宋体" w:hAnsi="宋体" w:eastAsia="宋体" w:cs="宋体"/>
          <w:sz w:val="30"/>
          <w:szCs w:val="30"/>
        </w:rPr>
        <w:t>由成都依能职业教育研究所主办的</w:t>
      </w:r>
      <w:r>
        <w:rPr>
          <w:rFonts w:hint="eastAsia" w:ascii="宋体" w:hAnsi="宋体" w:eastAsia="宋体" w:cs="宋体"/>
          <w:b/>
          <w:bCs/>
          <w:sz w:val="30"/>
          <w:szCs w:val="30"/>
        </w:rPr>
        <w:t>“中职学校教育教学质量保证体系构建方法与工具研讨会”</w:t>
      </w:r>
      <w:r>
        <w:rPr>
          <w:rFonts w:hint="eastAsia" w:ascii="宋体" w:hAnsi="宋体" w:eastAsia="宋体" w:cs="宋体"/>
          <w:sz w:val="30"/>
          <w:szCs w:val="30"/>
        </w:rPr>
        <w:t>将于7月中旬在成都举行。</w:t>
      </w:r>
      <w:r>
        <w:rPr>
          <w:rFonts w:hint="eastAsia" w:ascii="宋体" w:hAnsi="宋体" w:cs="宋体"/>
          <w:sz w:val="30"/>
          <w:szCs w:val="30"/>
          <w:lang w:val="en-US" w:eastAsia="zh-CN"/>
        </w:rPr>
        <w:t>我会认为该研讨会主题对各中职学校会员单位诊断与改进工作有所促进，希在</w:t>
      </w:r>
      <w:r>
        <w:rPr>
          <w:rFonts w:hint="eastAsia" w:ascii="宋体" w:hAnsi="宋体" w:eastAsia="宋体" w:cs="宋体"/>
          <w:sz w:val="30"/>
          <w:szCs w:val="30"/>
        </w:rPr>
        <w:t>自愿参加的原则</w:t>
      </w:r>
      <w:r>
        <w:rPr>
          <w:rFonts w:hint="eastAsia" w:ascii="宋体" w:hAnsi="宋体" w:cs="宋体"/>
          <w:sz w:val="30"/>
          <w:szCs w:val="30"/>
          <w:lang w:val="en-US" w:eastAsia="zh-CN"/>
        </w:rPr>
        <w:t>下组织有关人员参会</w:t>
      </w:r>
      <w:r>
        <w:rPr>
          <w:rFonts w:hint="eastAsia" w:ascii="宋体" w:hAnsi="宋体" w:eastAsia="宋体" w:cs="宋体"/>
          <w:sz w:val="30"/>
          <w:szCs w:val="30"/>
        </w:rPr>
        <w:t>，现将研讨会的有关事项转发如下，</w:t>
      </w:r>
      <w:r>
        <w:rPr>
          <w:rFonts w:hint="eastAsia" w:ascii="宋体" w:hAnsi="宋体" w:cs="宋体"/>
          <w:sz w:val="30"/>
          <w:szCs w:val="30"/>
          <w:lang w:val="en-US" w:eastAsia="zh-CN"/>
        </w:rPr>
        <w:t>请于7月10日前按照附件中回执表指定邮箱回执。</w:t>
      </w:r>
      <w:r>
        <w:rPr>
          <w:rFonts w:hint="eastAsia" w:ascii="宋体" w:hAnsi="宋体" w:eastAsia="宋体" w:cs="宋体"/>
          <w:sz w:val="30"/>
          <w:szCs w:val="30"/>
        </w:rPr>
        <w:t xml:space="preserve"> </w:t>
      </w:r>
    </w:p>
    <w:p>
      <w:pPr>
        <w:spacing w:line="300" w:lineRule="auto"/>
        <w:ind w:firstLine="600" w:firstLineChars="200"/>
        <w:rPr>
          <w:rFonts w:hint="eastAsia" w:ascii="宋体" w:hAnsi="宋体" w:eastAsia="宋体" w:cs="宋体"/>
          <w:sz w:val="30"/>
          <w:szCs w:val="30"/>
        </w:rPr>
      </w:pPr>
    </w:p>
    <w:p>
      <w:pPr>
        <w:spacing w:line="300" w:lineRule="auto"/>
        <w:ind w:firstLine="600" w:firstLineChars="200"/>
        <w:rPr>
          <w:rFonts w:hint="eastAsia" w:ascii="宋体" w:hAnsi="宋体" w:cs="宋体"/>
          <w:b w:val="0"/>
          <w:bCs w:val="0"/>
          <w:sz w:val="30"/>
          <w:szCs w:val="30"/>
          <w:lang w:val="en-US" w:eastAsia="zh-CN"/>
        </w:rPr>
      </w:pPr>
      <w:r>
        <w:rPr>
          <w:rFonts w:hint="eastAsia" w:ascii="宋体" w:hAnsi="宋体" w:cs="宋体"/>
          <w:sz w:val="30"/>
          <w:szCs w:val="30"/>
          <w:lang w:val="en-US" w:eastAsia="zh-CN"/>
        </w:rPr>
        <w:t>附件：</w:t>
      </w:r>
      <w:r>
        <w:rPr>
          <w:rFonts w:hint="eastAsia" w:ascii="宋体" w:hAnsi="宋体" w:eastAsia="宋体" w:cs="宋体"/>
          <w:b w:val="0"/>
          <w:bCs w:val="0"/>
          <w:sz w:val="30"/>
          <w:szCs w:val="30"/>
        </w:rPr>
        <w:t>中职学校教育教学质量保证体系构建方法与工具研讨会</w:t>
      </w:r>
      <w:r>
        <w:rPr>
          <w:rFonts w:hint="eastAsia" w:ascii="宋体" w:hAnsi="宋体" w:cs="宋体"/>
          <w:b w:val="0"/>
          <w:bCs w:val="0"/>
          <w:sz w:val="30"/>
          <w:szCs w:val="30"/>
          <w:lang w:val="en-US" w:eastAsia="zh-CN"/>
        </w:rPr>
        <w:t>的通知</w:t>
      </w:r>
    </w:p>
    <w:p>
      <w:pPr>
        <w:spacing w:line="300" w:lineRule="auto"/>
        <w:ind w:firstLine="600" w:firstLineChars="200"/>
        <w:rPr>
          <w:rFonts w:hint="eastAsia" w:ascii="宋体" w:hAnsi="宋体" w:cs="宋体"/>
          <w:b w:val="0"/>
          <w:bCs w:val="0"/>
          <w:sz w:val="30"/>
          <w:szCs w:val="30"/>
          <w:lang w:val="en-US" w:eastAsia="zh-CN"/>
        </w:rPr>
      </w:pPr>
    </w:p>
    <w:p>
      <w:pPr>
        <w:spacing w:line="300" w:lineRule="auto"/>
        <w:ind w:firstLine="4800" w:firstLineChars="1600"/>
        <w:rPr>
          <w:rFonts w:hint="eastAsia" w:ascii="宋体" w:hAnsi="宋体" w:cs="宋体"/>
          <w:b w:val="0"/>
          <w:bCs w:val="0"/>
          <w:sz w:val="30"/>
          <w:szCs w:val="30"/>
          <w:lang w:val="en-US" w:eastAsia="zh-CN"/>
        </w:rPr>
      </w:pPr>
      <w:r>
        <w:rPr>
          <w:rFonts w:hint="eastAsia" w:ascii="宋体" w:hAnsi="宋体" w:cs="宋体"/>
          <w:b w:val="0"/>
          <w:bCs w:val="0"/>
          <w:sz w:val="30"/>
          <w:szCs w:val="30"/>
          <w:lang w:val="en-US" w:eastAsia="zh-CN"/>
        </w:rPr>
        <w:t>重庆市职业教育学会</w:t>
      </w:r>
    </w:p>
    <w:p>
      <w:pPr>
        <w:spacing w:line="300" w:lineRule="auto"/>
        <w:ind w:firstLine="5100" w:firstLineChars="1700"/>
        <w:rPr>
          <w:rFonts w:hint="eastAsia" w:ascii="宋体" w:hAnsi="宋体" w:cs="宋体"/>
          <w:b w:val="0"/>
          <w:bCs w:val="0"/>
          <w:sz w:val="30"/>
          <w:szCs w:val="30"/>
          <w:lang w:val="en-US" w:eastAsia="zh-CN"/>
        </w:rPr>
      </w:pPr>
      <w:r>
        <w:rPr>
          <w:rFonts w:hint="eastAsia" w:ascii="宋体" w:hAnsi="宋体" w:cs="宋体"/>
          <w:b w:val="0"/>
          <w:bCs w:val="0"/>
          <w:sz w:val="30"/>
          <w:szCs w:val="30"/>
          <w:lang w:val="en-US" w:eastAsia="zh-CN"/>
        </w:rPr>
        <w:t>2018年6月28日</w:t>
      </w:r>
    </w:p>
    <w:p/>
    <w:p/>
    <w:p/>
    <w:p/>
    <w:p>
      <w:pPr>
        <w:rPr>
          <w:rFonts w:hint="eastAsia" w:eastAsia="宋体"/>
          <w:lang w:val="en-US" w:eastAsia="zh-CN"/>
        </w:rPr>
      </w:pPr>
    </w:p>
    <w:p/>
    <w:p/>
    <w:p/>
    <w:p>
      <w:pPr>
        <w:spacing w:after="156" w:afterLines="50" w:line="300" w:lineRule="auto"/>
        <w:jc w:val="center"/>
        <w:rPr>
          <w:rFonts w:hint="eastAsia" w:ascii="仿宋" w:hAnsi="仿宋" w:eastAsia="仿宋"/>
          <w:b/>
          <w:sz w:val="48"/>
          <w:szCs w:val="30"/>
        </w:rPr>
      </w:pPr>
    </w:p>
    <w:p>
      <w:pPr>
        <w:spacing w:after="156" w:afterLines="50" w:line="300" w:lineRule="auto"/>
        <w:jc w:val="both"/>
        <w:rPr>
          <w:rFonts w:hint="eastAsia" w:ascii="仿宋" w:hAnsi="仿宋" w:eastAsia="仿宋"/>
          <w:b/>
          <w:sz w:val="48"/>
          <w:szCs w:val="30"/>
          <w:lang w:val="en-US" w:eastAsia="zh-CN"/>
        </w:rPr>
      </w:pPr>
      <w:bookmarkStart w:id="0" w:name="_GoBack"/>
      <w:r>
        <w:rPr>
          <w:rFonts w:hint="eastAsia" w:ascii="仿宋" w:hAnsi="仿宋" w:eastAsia="仿宋"/>
          <w:b/>
          <w:sz w:val="32"/>
          <w:szCs w:val="32"/>
          <w:lang w:val="en-US" w:eastAsia="zh-CN"/>
        </w:rPr>
        <w:t>附件：</w:t>
      </w:r>
      <w:bookmarkEnd w:id="0"/>
    </w:p>
    <w:p>
      <w:pPr>
        <w:spacing w:after="156" w:afterLines="50" w:line="300" w:lineRule="auto"/>
        <w:jc w:val="center"/>
        <w:rPr>
          <w:rFonts w:hint="eastAsia" w:ascii="仿宋" w:hAnsi="仿宋" w:eastAsia="仿宋"/>
          <w:b/>
          <w:sz w:val="48"/>
          <w:szCs w:val="30"/>
        </w:rPr>
      </w:pPr>
      <w:r>
        <w:rPr>
          <w:rFonts w:hint="eastAsia" w:ascii="仿宋" w:hAnsi="仿宋" w:eastAsia="仿宋"/>
          <w:b/>
          <w:sz w:val="48"/>
          <w:szCs w:val="30"/>
        </w:rPr>
        <w:t>中</w:t>
      </w:r>
      <w:r>
        <w:rPr>
          <w:rFonts w:ascii="仿宋" w:hAnsi="仿宋" w:eastAsia="仿宋"/>
          <w:b/>
          <w:sz w:val="48"/>
          <w:szCs w:val="30"/>
        </w:rPr>
        <w:t>职学校</w:t>
      </w:r>
      <w:r>
        <w:rPr>
          <w:rFonts w:hint="eastAsia" w:ascii="仿宋" w:hAnsi="仿宋" w:eastAsia="仿宋"/>
          <w:b/>
          <w:sz w:val="48"/>
          <w:szCs w:val="30"/>
        </w:rPr>
        <w:t>教育教学质量保证体系</w:t>
      </w:r>
    </w:p>
    <w:p>
      <w:pPr>
        <w:spacing w:after="156" w:afterLines="50" w:line="300" w:lineRule="auto"/>
        <w:jc w:val="center"/>
        <w:rPr>
          <w:rFonts w:hint="eastAsia" w:ascii="仿宋" w:hAnsi="仿宋" w:eastAsia="仿宋"/>
          <w:b/>
          <w:sz w:val="48"/>
          <w:szCs w:val="30"/>
        </w:rPr>
      </w:pPr>
      <w:r>
        <w:rPr>
          <w:rFonts w:hint="eastAsia" w:ascii="仿宋" w:hAnsi="仿宋" w:eastAsia="仿宋"/>
          <w:b/>
          <w:sz w:val="48"/>
          <w:szCs w:val="30"/>
        </w:rPr>
        <w:t>构建方法与工具研讨会</w:t>
      </w:r>
    </w:p>
    <w:p>
      <w:pPr>
        <w:spacing w:line="480" w:lineRule="auto"/>
        <w:jc w:val="center"/>
        <w:rPr>
          <w:rFonts w:hint="eastAsia" w:ascii="仿宋" w:hAnsi="仿宋" w:eastAsia="仿宋"/>
          <w:b/>
          <w:sz w:val="36"/>
          <w:szCs w:val="30"/>
        </w:rPr>
      </w:pPr>
      <w:r>
        <w:rPr>
          <w:rFonts w:hint="eastAsia" w:ascii="仿宋" w:hAnsi="仿宋" w:eastAsia="仿宋"/>
          <w:b/>
          <w:sz w:val="36"/>
          <w:szCs w:val="30"/>
        </w:rPr>
        <w:t>（20</w:t>
      </w:r>
      <w:r>
        <w:rPr>
          <w:rFonts w:ascii="仿宋" w:hAnsi="仿宋" w:eastAsia="仿宋"/>
          <w:b/>
          <w:sz w:val="36"/>
          <w:szCs w:val="30"/>
        </w:rPr>
        <w:t>1</w:t>
      </w:r>
      <w:r>
        <w:rPr>
          <w:rFonts w:hint="eastAsia" w:ascii="仿宋" w:hAnsi="仿宋" w:eastAsia="仿宋"/>
          <w:b/>
          <w:sz w:val="36"/>
          <w:szCs w:val="30"/>
        </w:rPr>
        <w:t>8夏·成都）</w:t>
      </w:r>
    </w:p>
    <w:p>
      <w:pPr>
        <w:numPr>
          <w:ilvl w:val="0"/>
          <w:numId w:val="1"/>
        </w:numPr>
        <w:spacing w:before="468" w:beforeLines="1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会议目的</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研讨如何建立规范有序、全程监控、自我进化的职业学校教育教学质量管理体系和内外结合、多元并举、客观公正的教育教学质量评价体系。帮助学校厘清教育教学质量保证体系建设的基本思路，掌握质量保证体系构建的基本方法和工具。平等参与，轻松交流，慢生活之都探讨职业教育教学质量提升之道。</w:t>
      </w:r>
    </w:p>
    <w:p>
      <w:pPr>
        <w:numPr>
          <w:ilvl w:val="0"/>
          <w:numId w:val="1"/>
        </w:numPr>
        <w:spacing w:before="156" w:beforeLines="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会议主题</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1.中职学校质量保障体系的构建与现代治理体系建设；</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2.学校目标标准体系与制度体系设计、支撑工具与实施流程；</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3.教学质量提升视角下的人才培养实施与专业建设案例；</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4.智慧校园平台、质量管理平台对学校教育教学工作的支撑；</w:t>
      </w:r>
    </w:p>
    <w:p>
      <w:pPr>
        <w:spacing w:line="300" w:lineRule="auto"/>
        <w:ind w:firstLine="600" w:firstLineChars="200"/>
        <w:rPr>
          <w:rFonts w:ascii="仿宋" w:hAnsi="仿宋" w:eastAsia="仿宋"/>
          <w:sz w:val="30"/>
          <w:szCs w:val="30"/>
        </w:rPr>
      </w:pPr>
      <w:r>
        <w:rPr>
          <w:rFonts w:hint="eastAsia" w:ascii="仿宋" w:hAnsi="仿宋" w:eastAsia="仿宋"/>
          <w:sz w:val="30"/>
          <w:szCs w:val="30"/>
        </w:rPr>
        <w:t>5.分组研讨：学校制度体系建设专题、专业建设与教学创新专题、信息化平台支撑教育教学应用专题。</w:t>
      </w:r>
    </w:p>
    <w:p>
      <w:pPr>
        <w:numPr>
          <w:ilvl w:val="0"/>
          <w:numId w:val="1"/>
        </w:numPr>
        <w:spacing w:before="156" w:beforeLines="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参会对象</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各中职学校校长、质量办主任、教务处</w:t>
      </w:r>
      <w:r>
        <w:rPr>
          <w:rFonts w:ascii="仿宋" w:hAnsi="仿宋" w:eastAsia="仿宋"/>
          <w:sz w:val="30"/>
          <w:szCs w:val="30"/>
        </w:rPr>
        <w:t>长</w:t>
      </w:r>
      <w:r>
        <w:rPr>
          <w:rFonts w:hint="eastAsia" w:ascii="仿宋" w:hAnsi="仿宋" w:eastAsia="仿宋"/>
          <w:sz w:val="30"/>
          <w:szCs w:val="30"/>
        </w:rPr>
        <w:t>、各专业系部负责人，</w:t>
      </w:r>
      <w:r>
        <w:rPr>
          <w:rFonts w:ascii="仿宋" w:hAnsi="仿宋" w:eastAsia="仿宋"/>
          <w:sz w:val="30"/>
          <w:szCs w:val="30"/>
        </w:rPr>
        <w:t>原则上每所学校参会人数不超过5</w:t>
      </w:r>
      <w:r>
        <w:rPr>
          <w:rFonts w:hint="eastAsia" w:ascii="仿宋" w:hAnsi="仿宋" w:eastAsia="仿宋"/>
          <w:sz w:val="30"/>
          <w:szCs w:val="30"/>
        </w:rPr>
        <w:t>人。</w:t>
      </w:r>
    </w:p>
    <w:p>
      <w:pPr>
        <w:numPr>
          <w:ilvl w:val="0"/>
          <w:numId w:val="1"/>
        </w:numPr>
        <w:spacing w:before="156" w:beforeLines="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会议时间、地点</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1.参会时间：2018年7月20日报到，21-22日研讨。</w:t>
      </w:r>
    </w:p>
    <w:p>
      <w:pPr>
        <w:spacing w:line="300" w:lineRule="auto"/>
        <w:ind w:firstLine="600" w:firstLineChars="200"/>
        <w:rPr>
          <w:rFonts w:hint="eastAsia" w:ascii="仿宋" w:hAnsi="仿宋" w:eastAsia="仿宋"/>
          <w:sz w:val="30"/>
          <w:szCs w:val="30"/>
        </w:rPr>
      </w:pPr>
      <w:r>
        <w:rPr>
          <w:rFonts w:hint="eastAsia" w:ascii="仿宋" w:hAnsi="仿宋" w:eastAsia="仿宋"/>
          <w:sz w:val="30"/>
          <w:szCs w:val="30"/>
        </w:rPr>
        <w:t>2.参会报到、入住地点：成都千禧大酒店（四川省成都市青羊区一环路西一段119号，电话：028-66022222）</w:t>
      </w:r>
    </w:p>
    <w:p>
      <w:pPr>
        <w:numPr>
          <w:ilvl w:val="0"/>
          <w:numId w:val="1"/>
        </w:numPr>
        <w:spacing w:before="156" w:beforeLines="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会议费用</w:t>
      </w:r>
    </w:p>
    <w:p>
      <w:pPr>
        <w:spacing w:line="300" w:lineRule="auto"/>
        <w:ind w:firstLine="600" w:firstLineChars="200"/>
        <w:rPr>
          <w:rFonts w:ascii="仿宋" w:hAnsi="仿宋" w:eastAsia="仿宋"/>
          <w:sz w:val="30"/>
          <w:szCs w:val="30"/>
        </w:rPr>
      </w:pPr>
      <w:r>
        <w:rPr>
          <w:rFonts w:hint="eastAsia" w:ascii="仿宋" w:hAnsi="仿宋" w:eastAsia="仿宋"/>
          <w:sz w:val="30"/>
          <w:szCs w:val="30"/>
        </w:rPr>
        <w:t>此次研讨会</w:t>
      </w:r>
      <w:r>
        <w:rPr>
          <w:rFonts w:ascii="仿宋" w:hAnsi="仿宋" w:eastAsia="仿宋"/>
          <w:sz w:val="30"/>
          <w:szCs w:val="30"/>
        </w:rPr>
        <w:t>收取</w:t>
      </w:r>
      <w:r>
        <w:rPr>
          <w:rFonts w:hint="eastAsia" w:ascii="仿宋" w:hAnsi="仿宋" w:eastAsia="仿宋"/>
          <w:sz w:val="30"/>
          <w:szCs w:val="30"/>
        </w:rPr>
        <w:t>会务</w:t>
      </w:r>
      <w:r>
        <w:rPr>
          <w:rFonts w:ascii="仿宋" w:hAnsi="仿宋" w:eastAsia="仿宋"/>
          <w:sz w:val="30"/>
          <w:szCs w:val="30"/>
        </w:rPr>
        <w:t>费</w:t>
      </w:r>
      <w:r>
        <w:rPr>
          <w:rFonts w:hint="eastAsia" w:ascii="仿宋" w:hAnsi="仿宋" w:eastAsia="仿宋"/>
          <w:sz w:val="30"/>
          <w:szCs w:val="30"/>
        </w:rPr>
        <w:t>600元，现场刷卡（含公务卡）或现金缴纳均可,</w:t>
      </w:r>
      <w:r>
        <w:rPr>
          <w:rFonts w:hint="eastAsia" w:ascii="仿宋" w:hAnsi="仿宋" w:eastAsia="仿宋"/>
          <w:b/>
          <w:sz w:val="30"/>
          <w:szCs w:val="30"/>
        </w:rPr>
        <w:t>会议发票由会议酒店开具</w:t>
      </w:r>
      <w:r>
        <w:rPr>
          <w:rFonts w:hint="eastAsia" w:ascii="仿宋" w:hAnsi="仿宋" w:eastAsia="仿宋"/>
          <w:sz w:val="30"/>
          <w:szCs w:val="30"/>
        </w:rPr>
        <w:t>。食宿统一安排，往返交通和住宿费用自理，住宿标间、单间为300元/间（天）。</w:t>
      </w:r>
    </w:p>
    <w:p>
      <w:pPr>
        <w:numPr>
          <w:ilvl w:val="0"/>
          <w:numId w:val="1"/>
        </w:numPr>
        <w:spacing w:before="156" w:beforeLines="50" w:after="156" w:afterLines="50"/>
        <w:ind w:left="0" w:firstLine="602" w:firstLineChars="200"/>
        <w:rPr>
          <w:rFonts w:hint="eastAsia" w:ascii="仿宋" w:hAnsi="仿宋" w:eastAsia="仿宋"/>
          <w:b/>
          <w:sz w:val="30"/>
          <w:szCs w:val="30"/>
        </w:rPr>
      </w:pPr>
      <w:r>
        <w:rPr>
          <w:rFonts w:hint="eastAsia" w:ascii="仿宋" w:hAnsi="仿宋" w:eastAsia="仿宋"/>
          <w:b/>
          <w:sz w:val="30"/>
          <w:szCs w:val="30"/>
        </w:rPr>
        <w:t>报名方式及注意事项</w:t>
      </w:r>
    </w:p>
    <w:p>
      <w:pPr>
        <w:spacing w:line="300" w:lineRule="auto"/>
        <w:ind w:firstLine="600" w:firstLineChars="200"/>
        <w:rPr>
          <w:rFonts w:ascii="仿宋" w:hAnsi="仿宋" w:eastAsia="仿宋"/>
          <w:sz w:val="30"/>
          <w:szCs w:val="30"/>
        </w:rPr>
      </w:pPr>
      <w:r>
        <w:rPr>
          <w:rFonts w:ascii="仿宋" w:hAnsi="仿宋" w:eastAsia="仿宋"/>
          <w:sz w:val="30"/>
          <w:szCs w:val="30"/>
        </w:rPr>
        <w:t>1</w:t>
      </w:r>
      <w:r>
        <w:rPr>
          <w:rFonts w:hint="eastAsia" w:ascii="仿宋" w:hAnsi="仿宋" w:eastAsia="仿宋"/>
          <w:sz w:val="30"/>
          <w:szCs w:val="30"/>
        </w:rPr>
        <w:t>.请参加会议的学校于</w:t>
      </w:r>
      <w:r>
        <w:rPr>
          <w:rFonts w:ascii="仿宋" w:hAnsi="仿宋" w:eastAsia="仿宋"/>
          <w:sz w:val="30"/>
          <w:szCs w:val="30"/>
        </w:rPr>
        <w:t>7</w:t>
      </w:r>
      <w:r>
        <w:rPr>
          <w:rFonts w:hint="eastAsia" w:ascii="仿宋" w:hAnsi="仿宋" w:eastAsia="仿宋"/>
          <w:sz w:val="30"/>
          <w:szCs w:val="30"/>
        </w:rPr>
        <w:t>月10</w:t>
      </w:r>
      <w:r>
        <w:rPr>
          <w:rFonts w:ascii="仿宋" w:hAnsi="仿宋" w:eastAsia="仿宋"/>
          <w:sz w:val="30"/>
          <w:szCs w:val="30"/>
        </w:rPr>
        <w:t>日前</w:t>
      </w:r>
      <w:r>
        <w:rPr>
          <w:rFonts w:hint="eastAsia" w:ascii="仿宋" w:hAnsi="仿宋" w:eastAsia="仿宋"/>
          <w:sz w:val="30"/>
          <w:szCs w:val="30"/>
        </w:rPr>
        <w:t>将参会回执表发至会务组邮箱：23554815</w:t>
      </w:r>
      <w:r>
        <w:rPr>
          <w:rFonts w:ascii="仿宋" w:hAnsi="仿宋" w:eastAsia="仿宋"/>
          <w:sz w:val="30"/>
          <w:szCs w:val="30"/>
        </w:rPr>
        <w:t>04</w:t>
      </w:r>
      <w:r>
        <w:rPr>
          <w:rFonts w:hint="eastAsia" w:ascii="仿宋" w:hAnsi="仿宋" w:eastAsia="仿宋"/>
          <w:sz w:val="30"/>
          <w:szCs w:val="30"/>
        </w:rPr>
        <w:t>@qq</w:t>
      </w:r>
      <w:r>
        <w:rPr>
          <w:rFonts w:ascii="仿宋" w:hAnsi="仿宋" w:eastAsia="仿宋"/>
          <w:sz w:val="30"/>
          <w:szCs w:val="30"/>
        </w:rPr>
        <w:t>.com</w:t>
      </w:r>
      <w:r>
        <w:rPr>
          <w:rFonts w:hint="eastAsia" w:ascii="仿宋" w:hAnsi="仿宋" w:eastAsia="仿宋"/>
          <w:sz w:val="30"/>
          <w:szCs w:val="30"/>
        </w:rPr>
        <w:t>。</w:t>
      </w:r>
    </w:p>
    <w:p>
      <w:pPr>
        <w:spacing w:line="300" w:lineRule="auto"/>
        <w:ind w:firstLine="600" w:firstLineChars="200"/>
        <w:rPr>
          <w:rFonts w:ascii="仿宋" w:hAnsi="仿宋" w:eastAsia="仿宋"/>
          <w:sz w:val="30"/>
          <w:szCs w:val="30"/>
        </w:rPr>
      </w:pPr>
      <w:r>
        <w:rPr>
          <w:rFonts w:hint="eastAsia" w:ascii="仿宋" w:hAnsi="仿宋" w:eastAsia="仿宋"/>
          <w:sz w:val="30"/>
          <w:szCs w:val="30"/>
        </w:rPr>
        <w:t>会务</w:t>
      </w:r>
      <w:r>
        <w:rPr>
          <w:rFonts w:ascii="仿宋" w:hAnsi="仿宋" w:eastAsia="仿宋"/>
          <w:sz w:val="30"/>
          <w:szCs w:val="30"/>
        </w:rPr>
        <w:t>联系：孙</w:t>
      </w:r>
      <w:r>
        <w:rPr>
          <w:rFonts w:hint="eastAsia" w:ascii="仿宋" w:hAnsi="仿宋" w:eastAsia="仿宋"/>
          <w:sz w:val="30"/>
          <w:szCs w:val="30"/>
        </w:rPr>
        <w:t>老师 15884470608</w:t>
      </w:r>
      <w:r>
        <w:rPr>
          <w:rFonts w:ascii="仿宋" w:hAnsi="仿宋" w:eastAsia="仿宋"/>
          <w:sz w:val="30"/>
          <w:szCs w:val="30"/>
        </w:rPr>
        <w:t xml:space="preserve">  </w:t>
      </w:r>
      <w:r>
        <w:rPr>
          <w:rFonts w:hint="eastAsia" w:ascii="仿宋" w:hAnsi="仿宋" w:eastAsia="仿宋"/>
          <w:sz w:val="30"/>
          <w:szCs w:val="30"/>
        </w:rPr>
        <w:t>兰老师</w:t>
      </w:r>
      <w:r>
        <w:rPr>
          <w:rFonts w:ascii="仿宋" w:hAnsi="仿宋" w:eastAsia="仿宋"/>
          <w:sz w:val="30"/>
          <w:szCs w:val="30"/>
        </w:rPr>
        <w:t xml:space="preserve">15882252614 </w:t>
      </w:r>
    </w:p>
    <w:p>
      <w:pPr>
        <w:spacing w:line="300" w:lineRule="auto"/>
        <w:ind w:firstLine="600" w:firstLineChars="200"/>
        <w:rPr>
          <w:rFonts w:ascii="仿宋" w:hAnsi="仿宋" w:eastAsia="仿宋"/>
          <w:sz w:val="30"/>
          <w:szCs w:val="30"/>
        </w:rPr>
      </w:pPr>
      <w:r>
        <w:rPr>
          <w:rFonts w:ascii="仿宋" w:hAnsi="仿宋" w:eastAsia="仿宋"/>
          <w:sz w:val="30"/>
          <w:szCs w:val="30"/>
        </w:rPr>
        <w:t>2.</w:t>
      </w:r>
      <w:r>
        <w:rPr>
          <w:rFonts w:hint="eastAsia" w:ascii="仿宋" w:hAnsi="仿宋" w:eastAsia="仿宋"/>
          <w:sz w:val="30"/>
          <w:szCs w:val="30"/>
        </w:rPr>
        <w:t xml:space="preserve"> 本次研讨会不统一安排接机（站），参会人员可参阅交通提示乘用公共交通工具到达会议酒店。</w:t>
      </w:r>
    </w:p>
    <w:p>
      <w:pPr>
        <w:autoSpaceDE w:val="0"/>
        <w:autoSpaceDN w:val="0"/>
        <w:adjustRightInd w:val="0"/>
        <w:spacing w:line="300" w:lineRule="auto"/>
        <w:ind w:firstLine="600" w:firstLineChars="200"/>
        <w:rPr>
          <w:rFonts w:ascii="仿宋" w:hAnsi="仿宋" w:eastAsia="仿宋"/>
          <w:sz w:val="30"/>
          <w:szCs w:val="30"/>
        </w:rPr>
      </w:pPr>
      <w:r>
        <w:rPr>
          <w:rFonts w:hint="eastAsia" w:ascii="仿宋" w:hAnsi="仿宋" w:eastAsia="仿宋"/>
          <w:sz w:val="30"/>
          <w:szCs w:val="30"/>
        </w:rPr>
        <w:t>附件1：研讨会</w:t>
      </w:r>
      <w:r>
        <w:rPr>
          <w:rFonts w:ascii="仿宋" w:hAnsi="仿宋" w:eastAsia="仿宋"/>
          <w:sz w:val="30"/>
          <w:szCs w:val="30"/>
        </w:rPr>
        <w:t>回执</w:t>
      </w:r>
      <w:r>
        <w:rPr>
          <w:rFonts w:hint="eastAsia" w:ascii="仿宋" w:hAnsi="仿宋" w:eastAsia="仿宋"/>
          <w:sz w:val="30"/>
          <w:szCs w:val="30"/>
        </w:rPr>
        <w:t>表</w:t>
      </w:r>
    </w:p>
    <w:p>
      <w:pPr>
        <w:autoSpaceDE w:val="0"/>
        <w:autoSpaceDN w:val="0"/>
        <w:adjustRightIn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2</w:t>
      </w:r>
      <w:r>
        <w:rPr>
          <w:rFonts w:hint="eastAsia" w:ascii="仿宋" w:hAnsi="仿宋" w:eastAsia="仿宋"/>
          <w:sz w:val="30"/>
          <w:szCs w:val="30"/>
        </w:rPr>
        <w:t>：研讨内容</w:t>
      </w:r>
      <w:r>
        <w:rPr>
          <w:rFonts w:ascii="仿宋" w:hAnsi="仿宋" w:eastAsia="仿宋"/>
          <w:sz w:val="30"/>
          <w:szCs w:val="30"/>
        </w:rPr>
        <w:t>安排</w:t>
      </w:r>
    </w:p>
    <w:p>
      <w:pPr>
        <w:autoSpaceDE w:val="0"/>
        <w:autoSpaceDN w:val="0"/>
        <w:adjustRightInd w:val="0"/>
        <w:spacing w:line="300" w:lineRule="auto"/>
        <w:ind w:firstLine="600" w:firstLineChars="200"/>
        <w:rPr>
          <w:rFonts w:hint="eastAsia" w:ascii="仿宋" w:hAnsi="仿宋" w:eastAsia="仿宋"/>
          <w:sz w:val="30"/>
          <w:szCs w:val="30"/>
        </w:rPr>
      </w:pPr>
      <w:r>
        <w:rPr>
          <w:rFonts w:hint="eastAsia" w:ascii="仿宋" w:hAnsi="仿宋" w:eastAsia="仿宋"/>
          <w:sz w:val="30"/>
          <w:szCs w:val="30"/>
        </w:rPr>
        <w:drawing>
          <wp:anchor distT="0" distB="0" distL="114300" distR="114300" simplePos="0" relativeHeight="251658240" behindDoc="1" locked="0" layoutInCell="1" allowOverlap="1">
            <wp:simplePos x="0" y="0"/>
            <wp:positionH relativeFrom="column">
              <wp:posOffset>3743960</wp:posOffset>
            </wp:positionH>
            <wp:positionV relativeFrom="paragraph">
              <wp:posOffset>79375</wp:posOffset>
            </wp:positionV>
            <wp:extent cx="1475105" cy="1475105"/>
            <wp:effectExtent l="20955" t="0" r="46990" b="66040"/>
            <wp:wrapNone/>
            <wp:docPr id="1" name="图片 2" descr="【定稿】依能职业教育研究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定稿】依能职业教育研究所"/>
                    <pic:cNvPicPr>
                      <a:picLocks noChangeAspect="1"/>
                    </pic:cNvPicPr>
                  </pic:nvPicPr>
                  <pic:blipFill>
                    <a:blip r:embed="rId5"/>
                    <a:stretch>
                      <a:fillRect/>
                    </a:stretch>
                  </pic:blipFill>
                  <pic:spPr>
                    <a:xfrm rot="-1767827">
                      <a:off x="0" y="0"/>
                      <a:ext cx="1475105" cy="1475105"/>
                    </a:xfrm>
                    <a:prstGeom prst="rect">
                      <a:avLst/>
                    </a:prstGeom>
                    <a:noFill/>
                    <a:ln w="9525">
                      <a:noFill/>
                    </a:ln>
                  </pic:spPr>
                </pic:pic>
              </a:graphicData>
            </a:graphic>
          </wp:anchor>
        </w:drawing>
      </w:r>
      <w:r>
        <w:rPr>
          <w:rFonts w:hint="eastAsia" w:ascii="仿宋" w:hAnsi="仿宋" w:eastAsia="仿宋"/>
          <w:sz w:val="30"/>
          <w:szCs w:val="30"/>
        </w:rPr>
        <w:t>附件</w:t>
      </w:r>
      <w:r>
        <w:rPr>
          <w:rFonts w:ascii="仿宋" w:hAnsi="仿宋" w:eastAsia="仿宋"/>
          <w:sz w:val="30"/>
          <w:szCs w:val="30"/>
        </w:rPr>
        <w:t>3</w:t>
      </w:r>
      <w:r>
        <w:rPr>
          <w:rFonts w:hint="eastAsia" w:ascii="仿宋" w:hAnsi="仿宋" w:eastAsia="仿宋"/>
          <w:sz w:val="30"/>
          <w:szCs w:val="30"/>
        </w:rPr>
        <w:t>：交通提示</w:t>
      </w:r>
    </w:p>
    <w:p>
      <w:pPr>
        <w:spacing w:before="312" w:beforeLines="100" w:line="300" w:lineRule="auto"/>
        <w:ind w:right="365" w:rightChars="174" w:firstLine="600" w:firstLineChars="200"/>
        <w:jc w:val="right"/>
        <w:rPr>
          <w:rFonts w:ascii="仿宋" w:hAnsi="仿宋" w:eastAsia="仿宋"/>
          <w:sz w:val="30"/>
          <w:szCs w:val="30"/>
        </w:rPr>
      </w:pPr>
      <w:r>
        <w:rPr>
          <w:rFonts w:ascii="仿宋" w:hAnsi="仿宋" w:eastAsia="仿宋"/>
          <w:sz w:val="30"/>
          <w:szCs w:val="30"/>
        </w:rPr>
        <w:t>依能职业教育研究所</w:t>
      </w:r>
    </w:p>
    <w:p>
      <w:pPr>
        <w:spacing w:line="300" w:lineRule="auto"/>
        <w:ind w:right="506" w:rightChars="241" w:firstLine="600" w:firstLineChars="200"/>
        <w:jc w:val="right"/>
        <w:rPr>
          <w:rFonts w:hint="eastAsia" w:ascii="仿宋" w:hAnsi="仿宋" w:eastAsia="仿宋"/>
          <w:sz w:val="30"/>
          <w:szCs w:val="30"/>
        </w:rPr>
      </w:pPr>
      <w:r>
        <w:rPr>
          <w:rFonts w:ascii="仿宋" w:hAnsi="仿宋" w:eastAsia="仿宋"/>
          <w:sz w:val="30"/>
          <w:szCs w:val="30"/>
        </w:rPr>
        <w:t>2018年6月20日</w:t>
      </w:r>
    </w:p>
    <w:p>
      <w:pPr>
        <w:tabs>
          <w:tab w:val="left" w:pos="1985"/>
        </w:tabs>
        <w:spacing w:line="240" w:lineRule="atLeast"/>
        <w:jc w:val="left"/>
        <w:rPr>
          <w:rFonts w:hint="eastAsia" w:ascii="仿宋" w:hAnsi="仿宋" w:eastAsia="仿宋"/>
          <w:b/>
          <w:sz w:val="28"/>
          <w:szCs w:val="28"/>
        </w:rPr>
      </w:pPr>
      <w:r>
        <w:rPr>
          <w:rFonts w:ascii="仿宋" w:hAnsi="仿宋" w:eastAsia="仿宋"/>
          <w:b/>
          <w:sz w:val="28"/>
          <w:szCs w:val="28"/>
        </w:rPr>
        <w:br w:type="page"/>
      </w:r>
      <w:r>
        <w:rPr>
          <w:rFonts w:hint="eastAsia" w:ascii="仿宋" w:hAnsi="仿宋" w:eastAsia="仿宋"/>
          <w:b/>
          <w:sz w:val="28"/>
          <w:szCs w:val="28"/>
        </w:rPr>
        <w:t>附件1：</w:t>
      </w:r>
    </w:p>
    <w:p>
      <w:pPr>
        <w:tabs>
          <w:tab w:val="left" w:pos="1985"/>
        </w:tabs>
        <w:spacing w:after="156" w:afterLines="50" w:line="240" w:lineRule="atLeast"/>
        <w:jc w:val="center"/>
        <w:rPr>
          <w:rFonts w:hint="eastAsia" w:ascii="仿宋" w:hAnsi="仿宋" w:eastAsia="仿宋"/>
          <w:b/>
          <w:sz w:val="32"/>
          <w:szCs w:val="28"/>
        </w:rPr>
      </w:pPr>
      <w:r>
        <w:rPr>
          <w:rFonts w:hint="eastAsia" w:ascii="仿宋" w:hAnsi="仿宋" w:eastAsia="仿宋"/>
          <w:b/>
          <w:sz w:val="32"/>
          <w:szCs w:val="28"/>
        </w:rPr>
        <w:t>研讨会回执表</w:t>
      </w:r>
    </w:p>
    <w:tbl>
      <w:tblPr>
        <w:tblStyle w:val="4"/>
        <w:tblW w:w="107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877"/>
        <w:gridCol w:w="1674"/>
        <w:gridCol w:w="2268"/>
        <w:gridCol w:w="1745"/>
        <w:gridCol w:w="892"/>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单位名称</w:t>
            </w: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right"/>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通讯地址</w:t>
            </w:r>
          </w:p>
        </w:tc>
        <w:tc>
          <w:tcPr>
            <w:tcW w:w="4045"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left"/>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836"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联系人</w:t>
            </w:r>
          </w:p>
        </w:tc>
        <w:tc>
          <w:tcPr>
            <w:tcW w:w="2551" w:type="dxa"/>
            <w:gridSpan w:val="2"/>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联系人手机号码</w:t>
            </w:r>
          </w:p>
        </w:tc>
        <w:tc>
          <w:tcPr>
            <w:tcW w:w="4045" w:type="dxa"/>
            <w:gridSpan w:val="3"/>
            <w:tcBorders>
              <w:top w:val="single" w:color="auto" w:sz="4" w:space="0"/>
              <w:left w:val="single" w:color="auto" w:sz="4" w:space="0"/>
              <w:bottom w:val="single" w:color="auto" w:sz="4" w:space="0"/>
              <w:right w:val="single" w:color="auto" w:sz="4" w:space="0"/>
            </w:tcBorders>
            <w:vAlign w:val="top"/>
          </w:tcPr>
          <w:p>
            <w:pPr>
              <w:spacing w:before="100" w:beforeAutospacing="1" w:after="100" w:afterAutospacing="1"/>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836"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姓名</w:t>
            </w:r>
          </w:p>
        </w:tc>
        <w:tc>
          <w:tcPr>
            <w:tcW w:w="877"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性别</w:t>
            </w:r>
          </w:p>
        </w:tc>
        <w:tc>
          <w:tcPr>
            <w:tcW w:w="1674"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职务</w:t>
            </w:r>
          </w:p>
        </w:tc>
        <w:tc>
          <w:tcPr>
            <w:tcW w:w="2268"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手机号码</w:t>
            </w:r>
          </w:p>
        </w:tc>
        <w:tc>
          <w:tcPr>
            <w:tcW w:w="1745"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hint="eastAsia" w:ascii="仿宋" w:hAnsi="仿宋" w:eastAsia="仿宋"/>
                <w:sz w:val="28"/>
                <w:szCs w:val="28"/>
              </w:rPr>
              <w:t>电子邮箱</w:t>
            </w:r>
          </w:p>
        </w:tc>
        <w:tc>
          <w:tcPr>
            <w:tcW w:w="892"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ascii="仿宋" w:hAnsi="仿宋" w:eastAsia="仿宋"/>
                <w:sz w:val="28"/>
                <w:szCs w:val="28"/>
              </w:rPr>
              <w:t>是否住宿</w:t>
            </w:r>
          </w:p>
        </w:tc>
        <w:tc>
          <w:tcPr>
            <w:tcW w:w="1408" w:type="dxa"/>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r>
              <w:rPr>
                <w:rFonts w:ascii="仿宋" w:hAnsi="仿宋" w:eastAsia="仿宋"/>
                <w:sz w:val="28"/>
                <w:szCs w:val="28"/>
              </w:rPr>
              <w:t>住宿时间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7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67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74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7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67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74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7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67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74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7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67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74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18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7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67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226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745"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8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c>
          <w:tcPr>
            <w:tcW w:w="1408"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仿宋" w:hAnsi="仿宋" w:eastAsia="仿宋"/>
                <w:sz w:val="28"/>
                <w:szCs w:val="28"/>
              </w:rPr>
            </w:pPr>
          </w:p>
        </w:tc>
      </w:tr>
    </w:tbl>
    <w:p>
      <w:pPr>
        <w:spacing w:before="156" w:beforeLines="50" w:line="360" w:lineRule="auto"/>
        <w:ind w:firstLine="600" w:firstLineChars="200"/>
        <w:jc w:val="left"/>
        <w:rPr>
          <w:rFonts w:hint="eastAsia" w:ascii="仿宋" w:hAnsi="仿宋" w:eastAsia="仿宋"/>
          <w:sz w:val="30"/>
          <w:szCs w:val="30"/>
        </w:rPr>
        <w:sectPr>
          <w:footerReference r:id="rId3" w:type="default"/>
          <w:pgSz w:w="11906" w:h="16838"/>
          <w:pgMar w:top="1418" w:right="1588" w:bottom="1134" w:left="1588" w:header="851" w:footer="992" w:gutter="0"/>
          <w:pgNumType w:fmt="numberInDash"/>
          <w:cols w:space="425" w:num="1" w:sep="1"/>
          <w:docGrid w:type="lines" w:linePitch="312" w:charSpace="0"/>
        </w:sectPr>
      </w:pPr>
      <w:r>
        <w:rPr>
          <w:rFonts w:hint="eastAsia" w:ascii="仿宋" w:hAnsi="仿宋" w:eastAsia="仿宋"/>
          <w:sz w:val="30"/>
          <w:szCs w:val="30"/>
        </w:rPr>
        <w:t>请于</w:t>
      </w:r>
      <w:r>
        <w:rPr>
          <w:rFonts w:ascii="仿宋" w:hAnsi="仿宋" w:eastAsia="仿宋"/>
          <w:sz w:val="30"/>
          <w:szCs w:val="30"/>
        </w:rPr>
        <w:t>7</w:t>
      </w:r>
      <w:r>
        <w:rPr>
          <w:rFonts w:hint="eastAsia" w:ascii="仿宋" w:hAnsi="仿宋" w:eastAsia="仿宋"/>
          <w:sz w:val="30"/>
          <w:szCs w:val="30"/>
        </w:rPr>
        <w:t>月</w:t>
      </w:r>
      <w:r>
        <w:rPr>
          <w:rFonts w:hint="eastAsia" w:ascii="仿宋" w:hAnsi="仿宋" w:eastAsia="仿宋"/>
          <w:color w:val="000000"/>
          <w:sz w:val="30"/>
          <w:szCs w:val="30"/>
        </w:rPr>
        <w:t>10日</w:t>
      </w:r>
      <w:r>
        <w:rPr>
          <w:rFonts w:hint="eastAsia" w:ascii="仿宋" w:hAnsi="仿宋" w:eastAsia="仿宋"/>
          <w:sz w:val="30"/>
          <w:szCs w:val="30"/>
        </w:rPr>
        <w:t>前将回执表发送至2355481504</w:t>
      </w:r>
      <w:r>
        <w:rPr>
          <w:rFonts w:ascii="仿宋" w:hAnsi="仿宋" w:eastAsia="仿宋"/>
          <w:sz w:val="30"/>
          <w:szCs w:val="30"/>
        </w:rPr>
        <w:t>@qq.com</w:t>
      </w:r>
      <w:r>
        <w:rPr>
          <w:rFonts w:hint="eastAsia" w:ascii="仿宋" w:hAnsi="仿宋" w:eastAsia="仿宋"/>
          <w:sz w:val="30"/>
          <w:szCs w:val="30"/>
        </w:rPr>
        <w:t>。</w:t>
      </w:r>
    </w:p>
    <w:p>
      <w:pPr>
        <w:tabs>
          <w:tab w:val="left" w:pos="1985"/>
        </w:tabs>
        <w:spacing w:line="240" w:lineRule="atLeast"/>
        <w:jc w:val="left"/>
        <w:rPr>
          <w:rFonts w:ascii="仿宋" w:hAnsi="仿宋" w:eastAsia="仿宋"/>
          <w:b/>
          <w:sz w:val="28"/>
          <w:szCs w:val="28"/>
        </w:rPr>
      </w:pPr>
      <w:r>
        <w:rPr>
          <w:rFonts w:hint="eastAsia" w:ascii="仿宋" w:hAnsi="仿宋" w:eastAsia="仿宋"/>
          <w:b/>
          <w:sz w:val="28"/>
          <w:szCs w:val="28"/>
        </w:rPr>
        <w:t>附件</w:t>
      </w:r>
      <w:r>
        <w:rPr>
          <w:rFonts w:ascii="仿宋" w:hAnsi="仿宋" w:eastAsia="仿宋"/>
          <w:b/>
          <w:sz w:val="28"/>
          <w:szCs w:val="28"/>
        </w:rPr>
        <w:t>2</w:t>
      </w:r>
      <w:r>
        <w:rPr>
          <w:rFonts w:hint="eastAsia" w:ascii="仿宋" w:hAnsi="仿宋" w:eastAsia="仿宋"/>
          <w:b/>
          <w:sz w:val="28"/>
          <w:szCs w:val="28"/>
        </w:rPr>
        <w:t>：</w:t>
      </w:r>
    </w:p>
    <w:p>
      <w:pPr>
        <w:tabs>
          <w:tab w:val="left" w:pos="1985"/>
        </w:tabs>
        <w:spacing w:after="156" w:afterLines="50" w:line="240" w:lineRule="atLeast"/>
        <w:jc w:val="center"/>
        <w:rPr>
          <w:rFonts w:hint="eastAsia" w:ascii="仿宋" w:hAnsi="仿宋" w:eastAsia="仿宋"/>
          <w:b/>
          <w:sz w:val="32"/>
          <w:szCs w:val="28"/>
        </w:rPr>
      </w:pPr>
      <w:r>
        <w:rPr>
          <w:rFonts w:hint="eastAsia" w:ascii="仿宋" w:hAnsi="仿宋" w:eastAsia="仿宋"/>
          <w:b/>
          <w:sz w:val="32"/>
          <w:szCs w:val="28"/>
        </w:rPr>
        <w:t>研讨内容安排</w:t>
      </w:r>
    </w:p>
    <w:tbl>
      <w:tblPr>
        <w:tblStyle w:val="4"/>
        <w:tblW w:w="10737" w:type="dxa"/>
        <w:jc w:val="center"/>
        <w:tblInd w:w="3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2289"/>
        <w:gridCol w:w="4316"/>
        <w:gridCol w:w="9"/>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2" w:hRule="atLeast"/>
          <w:tblHeader/>
          <w:jc w:val="center"/>
        </w:trPr>
        <w:tc>
          <w:tcPr>
            <w:tcW w:w="1117" w:type="dxa"/>
            <w:shd w:val="clear" w:color="auto" w:fill="auto"/>
            <w:vAlign w:val="center"/>
          </w:tcPr>
          <w:p>
            <w:pPr>
              <w:adjustRightInd w:val="0"/>
              <w:snapToGrid w:val="0"/>
              <w:spacing w:line="300" w:lineRule="auto"/>
              <w:jc w:val="center"/>
              <w:rPr>
                <w:rFonts w:ascii="仿宋" w:hAnsi="仿宋" w:eastAsia="仿宋"/>
                <w:b/>
                <w:sz w:val="28"/>
                <w:szCs w:val="28"/>
              </w:rPr>
            </w:pPr>
            <w:r>
              <w:rPr>
                <w:rFonts w:hint="eastAsia" w:ascii="仿宋" w:hAnsi="仿宋" w:eastAsia="仿宋"/>
                <w:b/>
                <w:sz w:val="28"/>
                <w:szCs w:val="28"/>
              </w:rPr>
              <w:t>日期</w:t>
            </w:r>
          </w:p>
        </w:tc>
        <w:tc>
          <w:tcPr>
            <w:tcW w:w="2289" w:type="dxa"/>
            <w:shd w:val="clear" w:color="auto" w:fill="auto"/>
            <w:vAlign w:val="center"/>
          </w:tcPr>
          <w:p>
            <w:pPr>
              <w:adjustRightInd w:val="0"/>
              <w:snapToGrid w:val="0"/>
              <w:spacing w:line="300" w:lineRule="auto"/>
              <w:jc w:val="center"/>
              <w:rPr>
                <w:rFonts w:hint="eastAsia" w:ascii="仿宋" w:hAnsi="仿宋" w:eastAsia="仿宋"/>
                <w:b/>
                <w:sz w:val="28"/>
                <w:szCs w:val="28"/>
              </w:rPr>
            </w:pPr>
            <w:r>
              <w:rPr>
                <w:rFonts w:hint="eastAsia" w:ascii="仿宋" w:hAnsi="仿宋" w:eastAsia="仿宋"/>
                <w:b/>
                <w:sz w:val="28"/>
                <w:szCs w:val="28"/>
              </w:rPr>
              <w:t>研讨主题</w:t>
            </w:r>
          </w:p>
        </w:tc>
        <w:tc>
          <w:tcPr>
            <w:tcW w:w="4316" w:type="dxa"/>
            <w:shd w:val="clear" w:color="auto" w:fill="auto"/>
            <w:vAlign w:val="center"/>
          </w:tcPr>
          <w:p>
            <w:pPr>
              <w:adjustRightInd w:val="0"/>
              <w:snapToGrid w:val="0"/>
              <w:spacing w:line="300" w:lineRule="auto"/>
              <w:jc w:val="center"/>
              <w:rPr>
                <w:rFonts w:ascii="仿宋" w:hAnsi="仿宋" w:eastAsia="仿宋"/>
                <w:b/>
                <w:sz w:val="28"/>
                <w:szCs w:val="28"/>
              </w:rPr>
            </w:pPr>
            <w:r>
              <w:rPr>
                <w:rFonts w:hint="eastAsia" w:ascii="仿宋" w:hAnsi="仿宋" w:eastAsia="仿宋"/>
                <w:b/>
                <w:sz w:val="28"/>
                <w:szCs w:val="28"/>
              </w:rPr>
              <w:t>研讨内容</w:t>
            </w:r>
          </w:p>
        </w:tc>
        <w:tc>
          <w:tcPr>
            <w:tcW w:w="3015" w:type="dxa"/>
            <w:gridSpan w:val="2"/>
            <w:vAlign w:val="center"/>
          </w:tcPr>
          <w:p>
            <w:pPr>
              <w:adjustRightInd w:val="0"/>
              <w:snapToGrid w:val="0"/>
              <w:spacing w:line="300" w:lineRule="auto"/>
              <w:jc w:val="center"/>
              <w:rPr>
                <w:rFonts w:hint="eastAsia" w:ascii="仿宋" w:hAnsi="仿宋" w:eastAsia="仿宋"/>
                <w:b/>
                <w:sz w:val="28"/>
                <w:szCs w:val="28"/>
              </w:rPr>
            </w:pPr>
            <w:r>
              <w:rPr>
                <w:rFonts w:hint="eastAsia" w:ascii="仿宋" w:hAnsi="仿宋" w:eastAsia="仿宋"/>
                <w:b/>
                <w:sz w:val="28"/>
                <w:szCs w:val="28"/>
              </w:rPr>
              <w:t>主讲</w:t>
            </w:r>
            <w:r>
              <w:rPr>
                <w:rFonts w:ascii="仿宋" w:hAnsi="仿宋" w:eastAsia="仿宋"/>
                <w:b/>
                <w:sz w:val="28"/>
                <w:szCs w:val="28"/>
              </w:rPr>
              <w:t>人</w:t>
            </w:r>
            <w:r>
              <w:rPr>
                <w:rFonts w:hint="eastAsia" w:ascii="仿宋" w:hAnsi="仿宋" w:eastAsia="仿宋"/>
                <w:b/>
                <w:sz w:val="28"/>
                <w:szCs w:val="28"/>
              </w:rPr>
              <w:t>/拟邀请专家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44" w:hRule="atLeast"/>
          <w:jc w:val="center"/>
        </w:trPr>
        <w:tc>
          <w:tcPr>
            <w:tcW w:w="1117" w:type="dxa"/>
            <w:vMerge w:val="restart"/>
            <w:shd w:val="clear" w:color="auto" w:fill="auto"/>
            <w:vAlign w:val="center"/>
          </w:tcPr>
          <w:p>
            <w:pPr>
              <w:adjustRightInd w:val="0"/>
              <w:snapToGrid w:val="0"/>
              <w:spacing w:line="300" w:lineRule="auto"/>
              <w:jc w:val="center"/>
              <w:rPr>
                <w:rFonts w:hint="eastAsia" w:ascii="仿宋" w:hAnsi="仿宋" w:eastAsia="仿宋"/>
                <w:sz w:val="28"/>
                <w:szCs w:val="28"/>
              </w:rPr>
            </w:pPr>
            <w:r>
              <w:rPr>
                <w:rFonts w:hint="eastAsia" w:ascii="仿宋" w:hAnsi="仿宋" w:eastAsia="仿宋"/>
                <w:sz w:val="28"/>
                <w:szCs w:val="28"/>
              </w:rPr>
              <w:t>第一</w:t>
            </w:r>
            <w:r>
              <w:rPr>
                <w:rFonts w:ascii="仿宋" w:hAnsi="仿宋" w:eastAsia="仿宋"/>
                <w:sz w:val="28"/>
                <w:szCs w:val="28"/>
              </w:rPr>
              <w:t>天</w:t>
            </w:r>
            <w:r>
              <w:rPr>
                <w:rFonts w:ascii="仿宋" w:hAnsi="仿宋" w:eastAsia="仿宋"/>
                <w:sz w:val="28"/>
                <w:szCs w:val="28"/>
              </w:rPr>
              <w:br w:type="textWrapping"/>
            </w:r>
            <w:r>
              <w:rPr>
                <w:rFonts w:hint="eastAsia" w:ascii="仿宋" w:hAnsi="仿宋" w:eastAsia="仿宋"/>
                <w:sz w:val="28"/>
                <w:szCs w:val="28"/>
              </w:rPr>
              <w:t>上</w:t>
            </w:r>
            <w:r>
              <w:rPr>
                <w:rFonts w:ascii="仿宋" w:hAnsi="仿宋" w:eastAsia="仿宋"/>
                <w:sz w:val="28"/>
                <w:szCs w:val="28"/>
              </w:rPr>
              <w:t>午</w:t>
            </w:r>
          </w:p>
        </w:tc>
        <w:tc>
          <w:tcPr>
            <w:tcW w:w="2289"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中职学校教育教学质量保障体系的构建（90分钟</w:t>
            </w:r>
            <w:r>
              <w:rPr>
                <w:rFonts w:ascii="仿宋" w:hAnsi="仿宋" w:eastAsia="仿宋"/>
                <w:sz w:val="28"/>
                <w:szCs w:val="28"/>
              </w:rPr>
              <w:t>）</w:t>
            </w:r>
          </w:p>
        </w:tc>
        <w:tc>
          <w:tcPr>
            <w:tcW w:w="4325" w:type="dxa"/>
            <w:gridSpan w:val="2"/>
            <w:shd w:val="clear" w:color="auto" w:fill="auto"/>
            <w:vAlign w:val="center"/>
          </w:tcPr>
          <w:p>
            <w:pPr>
              <w:adjustRightInd w:val="0"/>
              <w:snapToGrid w:val="0"/>
              <w:spacing w:line="300" w:lineRule="auto"/>
              <w:jc w:val="left"/>
              <w:rPr>
                <w:rFonts w:ascii="仿宋" w:hAnsi="仿宋" w:eastAsia="仿宋"/>
                <w:sz w:val="28"/>
                <w:szCs w:val="28"/>
              </w:rPr>
            </w:pPr>
            <w:r>
              <w:rPr>
                <w:rFonts w:hint="eastAsia" w:ascii="仿宋" w:hAnsi="仿宋" w:eastAsia="仿宋"/>
                <w:sz w:val="28"/>
                <w:szCs w:val="28"/>
              </w:rPr>
              <w:t>中职教育教学质量提升的特质认知、关注要点、</w:t>
            </w:r>
            <w:r>
              <w:rPr>
                <w:rFonts w:ascii="仿宋" w:hAnsi="仿宋" w:eastAsia="仿宋"/>
                <w:sz w:val="28"/>
                <w:szCs w:val="28"/>
              </w:rPr>
              <w:t>制度建设与</w:t>
            </w:r>
            <w:r>
              <w:rPr>
                <w:rFonts w:hint="eastAsia" w:ascii="仿宋" w:hAnsi="仿宋" w:eastAsia="仿宋"/>
                <w:sz w:val="28"/>
                <w:szCs w:val="28"/>
              </w:rPr>
              <w:t>教育教学质量提升</w:t>
            </w:r>
            <w:r>
              <w:rPr>
                <w:rFonts w:ascii="仿宋" w:hAnsi="仿宋" w:eastAsia="仿宋"/>
                <w:sz w:val="28"/>
                <w:szCs w:val="28"/>
              </w:rPr>
              <w:t>推进</w:t>
            </w:r>
            <w:r>
              <w:rPr>
                <w:rFonts w:hint="eastAsia" w:ascii="仿宋" w:hAnsi="仿宋" w:eastAsia="仿宋"/>
                <w:sz w:val="28"/>
                <w:szCs w:val="28"/>
              </w:rPr>
              <w:t>策略等</w:t>
            </w:r>
          </w:p>
        </w:tc>
        <w:tc>
          <w:tcPr>
            <w:tcW w:w="3006" w:type="dxa"/>
            <w:shd w:val="clear" w:color="auto" w:fill="auto"/>
            <w:vAlign w:val="center"/>
          </w:tcPr>
          <w:p>
            <w:pPr>
              <w:adjustRightInd w:val="0"/>
              <w:snapToGrid w:val="0"/>
              <w:spacing w:line="300" w:lineRule="auto"/>
              <w:jc w:val="center"/>
              <w:rPr>
                <w:rFonts w:ascii="仿宋" w:hAnsi="仿宋" w:eastAsia="仿宋"/>
                <w:b/>
                <w:sz w:val="28"/>
                <w:szCs w:val="28"/>
              </w:rPr>
            </w:pPr>
            <w:r>
              <w:rPr>
                <w:rFonts w:hint="eastAsia" w:ascii="仿宋" w:hAnsi="仿宋" w:eastAsia="仿宋"/>
                <w:b/>
                <w:sz w:val="28"/>
                <w:szCs w:val="28"/>
              </w:rPr>
              <w:t>周　俊</w:t>
            </w:r>
          </w:p>
          <w:p>
            <w:pPr>
              <w:adjustRightInd w:val="0"/>
              <w:snapToGrid w:val="0"/>
              <w:spacing w:line="300" w:lineRule="auto"/>
              <w:jc w:val="center"/>
              <w:rPr>
                <w:rFonts w:ascii="仿宋" w:hAnsi="仿宋" w:eastAsia="仿宋"/>
                <w:sz w:val="28"/>
                <w:szCs w:val="28"/>
              </w:rPr>
            </w:pPr>
            <w:r>
              <w:rPr>
                <w:rFonts w:hint="eastAsia" w:ascii="仿宋" w:hAnsi="仿宋" w:eastAsia="仿宋"/>
                <w:sz w:val="28"/>
                <w:szCs w:val="28"/>
              </w:rPr>
              <w:t>江苏省扬州商务高等职业学校原校长、扬州大学硕士生导师、扬州大学兼职教授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76" w:hRule="atLeast"/>
          <w:jc w:val="center"/>
        </w:trPr>
        <w:tc>
          <w:tcPr>
            <w:tcW w:w="1117" w:type="dxa"/>
            <w:vMerge w:val="continue"/>
            <w:shd w:val="clear" w:color="auto" w:fill="auto"/>
            <w:vAlign w:val="center"/>
          </w:tcPr>
          <w:p>
            <w:pPr>
              <w:adjustRightInd w:val="0"/>
              <w:snapToGrid w:val="0"/>
              <w:spacing w:line="300" w:lineRule="auto"/>
              <w:jc w:val="center"/>
              <w:rPr>
                <w:rFonts w:ascii="仿宋" w:hAnsi="仿宋" w:eastAsia="仿宋"/>
                <w:sz w:val="28"/>
                <w:szCs w:val="28"/>
              </w:rPr>
            </w:pPr>
          </w:p>
        </w:tc>
        <w:tc>
          <w:tcPr>
            <w:tcW w:w="2289" w:type="dxa"/>
            <w:shd w:val="clear" w:color="auto" w:fill="auto"/>
            <w:vAlign w:val="center"/>
          </w:tcPr>
          <w:p>
            <w:pPr>
              <w:adjustRightInd w:val="0"/>
              <w:snapToGrid w:val="0"/>
              <w:spacing w:line="300" w:lineRule="auto"/>
              <w:jc w:val="left"/>
              <w:rPr>
                <w:rFonts w:ascii="仿宋" w:hAnsi="仿宋" w:eastAsia="仿宋"/>
                <w:color w:val="000000"/>
                <w:sz w:val="28"/>
                <w:szCs w:val="28"/>
              </w:rPr>
            </w:pPr>
            <w:r>
              <w:rPr>
                <w:rFonts w:hint="eastAsia" w:ascii="仿宋" w:hAnsi="仿宋" w:eastAsia="仿宋"/>
                <w:color w:val="000000"/>
                <w:sz w:val="28"/>
                <w:szCs w:val="28"/>
              </w:rPr>
              <w:t>职业院校现代治理体系建设（90分钟</w:t>
            </w:r>
            <w:r>
              <w:rPr>
                <w:rFonts w:ascii="仿宋" w:hAnsi="仿宋" w:eastAsia="仿宋"/>
                <w:color w:val="000000"/>
                <w:sz w:val="28"/>
                <w:szCs w:val="28"/>
              </w:rPr>
              <w:t>）</w:t>
            </w:r>
          </w:p>
        </w:tc>
        <w:tc>
          <w:tcPr>
            <w:tcW w:w="4316" w:type="dxa"/>
            <w:shd w:val="clear" w:color="auto" w:fill="auto"/>
            <w:vAlign w:val="center"/>
          </w:tcPr>
          <w:p>
            <w:pPr>
              <w:adjustRightInd w:val="0"/>
              <w:snapToGrid w:val="0"/>
              <w:spacing w:line="300" w:lineRule="auto"/>
              <w:jc w:val="left"/>
              <w:rPr>
                <w:rFonts w:hint="eastAsia" w:ascii="仿宋" w:hAnsi="仿宋" w:eastAsia="仿宋"/>
                <w:color w:val="000000"/>
                <w:sz w:val="28"/>
                <w:szCs w:val="28"/>
              </w:rPr>
            </w:pPr>
            <w:r>
              <w:rPr>
                <w:rFonts w:hint="eastAsia" w:ascii="仿宋" w:hAnsi="仿宋" w:eastAsia="仿宋"/>
                <w:color w:val="000000"/>
                <w:sz w:val="28"/>
                <w:szCs w:val="28"/>
              </w:rPr>
              <w:t>从</w:t>
            </w:r>
            <w:r>
              <w:rPr>
                <w:rFonts w:ascii="仿宋" w:hAnsi="仿宋" w:eastAsia="仿宋"/>
                <w:color w:val="000000"/>
                <w:sz w:val="28"/>
                <w:szCs w:val="28"/>
              </w:rPr>
              <w:t>学校</w:t>
            </w:r>
            <w:r>
              <w:rPr>
                <w:rFonts w:hint="eastAsia" w:ascii="仿宋" w:hAnsi="仿宋" w:eastAsia="仿宋"/>
                <w:color w:val="000000"/>
                <w:sz w:val="28"/>
                <w:szCs w:val="28"/>
              </w:rPr>
              <w:t>中</w:t>
            </w:r>
            <w:r>
              <w:rPr>
                <w:rFonts w:ascii="仿宋" w:hAnsi="仿宋" w:eastAsia="仿宋"/>
                <w:color w:val="000000"/>
                <w:sz w:val="28"/>
                <w:szCs w:val="28"/>
              </w:rPr>
              <w:t>长期规划、</w:t>
            </w:r>
            <w:r>
              <w:rPr>
                <w:rFonts w:hint="eastAsia" w:ascii="仿宋" w:hAnsi="仿宋" w:eastAsia="仿宋"/>
                <w:color w:val="000000"/>
                <w:sz w:val="28"/>
                <w:szCs w:val="28"/>
              </w:rPr>
              <w:t>校</w:t>
            </w:r>
            <w:r>
              <w:rPr>
                <w:rFonts w:ascii="仿宋" w:hAnsi="仿宋" w:eastAsia="仿宋"/>
                <w:color w:val="000000"/>
                <w:sz w:val="28"/>
                <w:szCs w:val="28"/>
              </w:rPr>
              <w:t>级规章制度、治理结构</w:t>
            </w:r>
            <w:r>
              <w:rPr>
                <w:rFonts w:hint="eastAsia" w:ascii="仿宋" w:hAnsi="仿宋" w:eastAsia="仿宋"/>
                <w:color w:val="000000"/>
                <w:sz w:val="28"/>
                <w:szCs w:val="28"/>
              </w:rPr>
              <w:t>与信息</w:t>
            </w:r>
            <w:r>
              <w:rPr>
                <w:rFonts w:ascii="仿宋" w:hAnsi="仿宋" w:eastAsia="仿宋"/>
                <w:color w:val="000000"/>
                <w:sz w:val="28"/>
                <w:szCs w:val="28"/>
              </w:rPr>
              <w:t>化保障手段</w:t>
            </w:r>
            <w:r>
              <w:rPr>
                <w:rFonts w:hint="eastAsia" w:ascii="仿宋" w:hAnsi="仿宋" w:eastAsia="仿宋"/>
                <w:color w:val="000000"/>
                <w:sz w:val="28"/>
                <w:szCs w:val="28"/>
              </w:rPr>
              <w:t>等</w:t>
            </w:r>
            <w:r>
              <w:rPr>
                <w:rFonts w:ascii="仿宋" w:hAnsi="仿宋" w:eastAsia="仿宋"/>
                <w:color w:val="000000"/>
                <w:sz w:val="28"/>
                <w:szCs w:val="28"/>
              </w:rPr>
              <w:t>方面讲解如何</w:t>
            </w:r>
            <w:r>
              <w:rPr>
                <w:rFonts w:hint="eastAsia" w:ascii="仿宋" w:hAnsi="仿宋" w:eastAsia="仿宋"/>
                <w:color w:val="000000"/>
                <w:sz w:val="28"/>
                <w:szCs w:val="28"/>
              </w:rPr>
              <w:t>构建</w:t>
            </w:r>
            <w:r>
              <w:rPr>
                <w:rFonts w:ascii="仿宋" w:hAnsi="仿宋" w:eastAsia="仿宋"/>
                <w:color w:val="000000"/>
                <w:sz w:val="28"/>
                <w:szCs w:val="28"/>
              </w:rPr>
              <w:t>学校现代治理体系</w:t>
            </w:r>
          </w:p>
        </w:tc>
        <w:tc>
          <w:tcPr>
            <w:tcW w:w="3015" w:type="dxa"/>
            <w:gridSpan w:val="2"/>
            <w:vAlign w:val="center"/>
          </w:tcPr>
          <w:p>
            <w:pPr>
              <w:adjustRightInd w:val="0"/>
              <w:snapToGrid w:val="0"/>
              <w:spacing w:line="300" w:lineRule="auto"/>
              <w:jc w:val="center"/>
              <w:rPr>
                <w:rFonts w:hint="eastAsia" w:ascii="仿宋" w:hAnsi="仿宋" w:eastAsia="仿宋"/>
                <w:b/>
                <w:color w:val="000000"/>
                <w:sz w:val="28"/>
                <w:szCs w:val="28"/>
              </w:rPr>
            </w:pPr>
            <w:r>
              <w:rPr>
                <w:rFonts w:hint="eastAsia" w:ascii="仿宋" w:hAnsi="仿宋" w:eastAsia="仿宋"/>
                <w:b/>
                <w:color w:val="000000"/>
                <w:sz w:val="28"/>
                <w:szCs w:val="28"/>
              </w:rPr>
              <w:t>曹勇安</w:t>
            </w:r>
          </w:p>
          <w:p>
            <w:pPr>
              <w:adjustRightInd w:val="0"/>
              <w:snapToGrid w:val="0"/>
              <w:spacing w:line="300" w:lineRule="auto"/>
              <w:jc w:val="center"/>
              <w:rPr>
                <w:rFonts w:hint="eastAsia" w:ascii="仿宋" w:hAnsi="仿宋" w:eastAsia="仿宋"/>
                <w:color w:val="000000"/>
                <w:sz w:val="28"/>
                <w:szCs w:val="28"/>
              </w:rPr>
            </w:pPr>
            <w:r>
              <w:rPr>
                <w:rFonts w:hint="eastAsia" w:ascii="仿宋" w:hAnsi="仿宋" w:eastAsia="仿宋"/>
                <w:color w:val="000000"/>
                <w:sz w:val="28"/>
                <w:szCs w:val="28"/>
              </w:rPr>
              <w:t>齐齐哈尔工程学院理事</w:t>
            </w:r>
            <w:r>
              <w:rPr>
                <w:rFonts w:ascii="仿宋" w:hAnsi="仿宋" w:eastAsia="仿宋"/>
                <w:color w:val="000000"/>
                <w:sz w:val="28"/>
                <w:szCs w:val="28"/>
              </w:rPr>
              <w:t>长、</w:t>
            </w:r>
            <w:r>
              <w:rPr>
                <w:rFonts w:hint="eastAsia" w:ascii="仿宋" w:hAnsi="仿宋" w:eastAsia="仿宋"/>
                <w:color w:val="000000"/>
                <w:sz w:val="28"/>
                <w:szCs w:val="28"/>
              </w:rPr>
              <w:t>院长、教授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77" w:hRule="atLeast"/>
          <w:jc w:val="center"/>
        </w:trPr>
        <w:tc>
          <w:tcPr>
            <w:tcW w:w="1117" w:type="dxa"/>
            <w:vMerge w:val="restart"/>
            <w:shd w:val="clear" w:color="auto" w:fill="auto"/>
            <w:vAlign w:val="center"/>
          </w:tcPr>
          <w:p>
            <w:pPr>
              <w:adjustRightInd w:val="0"/>
              <w:snapToGrid w:val="0"/>
              <w:spacing w:line="300" w:lineRule="auto"/>
              <w:jc w:val="center"/>
              <w:rPr>
                <w:rFonts w:ascii="仿宋" w:hAnsi="仿宋" w:eastAsia="仿宋"/>
                <w:sz w:val="28"/>
                <w:szCs w:val="28"/>
              </w:rPr>
            </w:pPr>
            <w:r>
              <w:rPr>
                <w:rFonts w:hint="eastAsia" w:ascii="仿宋" w:hAnsi="仿宋" w:eastAsia="仿宋"/>
                <w:sz w:val="28"/>
                <w:szCs w:val="28"/>
              </w:rPr>
              <w:t>第一</w:t>
            </w:r>
            <w:r>
              <w:rPr>
                <w:rFonts w:ascii="仿宋" w:hAnsi="仿宋" w:eastAsia="仿宋"/>
                <w:sz w:val="28"/>
                <w:szCs w:val="28"/>
              </w:rPr>
              <w:t>天</w:t>
            </w:r>
            <w:r>
              <w:rPr>
                <w:rFonts w:ascii="仿宋" w:hAnsi="仿宋" w:eastAsia="仿宋"/>
                <w:sz w:val="28"/>
                <w:szCs w:val="28"/>
              </w:rPr>
              <w:br w:type="textWrapping"/>
            </w:r>
            <w:r>
              <w:rPr>
                <w:rFonts w:hint="eastAsia" w:ascii="仿宋" w:hAnsi="仿宋" w:eastAsia="仿宋"/>
                <w:sz w:val="28"/>
                <w:szCs w:val="28"/>
              </w:rPr>
              <w:t>下</w:t>
            </w:r>
            <w:r>
              <w:rPr>
                <w:rFonts w:ascii="仿宋" w:hAnsi="仿宋" w:eastAsia="仿宋"/>
                <w:sz w:val="28"/>
                <w:szCs w:val="28"/>
              </w:rPr>
              <w:t>午</w:t>
            </w:r>
          </w:p>
        </w:tc>
        <w:tc>
          <w:tcPr>
            <w:tcW w:w="2289"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学校目标标准体系与制度体系设计（</w:t>
            </w:r>
            <w:r>
              <w:rPr>
                <w:rFonts w:ascii="仿宋" w:hAnsi="仿宋" w:eastAsia="仿宋"/>
                <w:sz w:val="28"/>
                <w:szCs w:val="28"/>
              </w:rPr>
              <w:t>7</w:t>
            </w:r>
            <w:r>
              <w:rPr>
                <w:rFonts w:hint="eastAsia" w:ascii="仿宋" w:hAnsi="仿宋" w:eastAsia="仿宋"/>
                <w:sz w:val="28"/>
                <w:szCs w:val="28"/>
              </w:rPr>
              <w:t>0分钟</w:t>
            </w:r>
            <w:r>
              <w:rPr>
                <w:rFonts w:ascii="仿宋" w:hAnsi="仿宋" w:eastAsia="仿宋"/>
                <w:sz w:val="28"/>
                <w:szCs w:val="28"/>
              </w:rPr>
              <w:t>）</w:t>
            </w:r>
          </w:p>
        </w:tc>
        <w:tc>
          <w:tcPr>
            <w:tcW w:w="4316"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讲</w:t>
            </w:r>
            <w:r>
              <w:rPr>
                <w:rFonts w:ascii="仿宋" w:hAnsi="仿宋" w:eastAsia="仿宋"/>
                <w:sz w:val="28"/>
                <w:szCs w:val="28"/>
              </w:rPr>
              <w:t>解</w:t>
            </w:r>
            <w:r>
              <w:rPr>
                <w:rFonts w:hint="eastAsia" w:ascii="仿宋" w:hAnsi="仿宋" w:eastAsia="仿宋"/>
                <w:sz w:val="28"/>
                <w:szCs w:val="28"/>
              </w:rPr>
              <w:t>学校</w:t>
            </w:r>
            <w:r>
              <w:rPr>
                <w:rFonts w:ascii="仿宋" w:hAnsi="仿宋" w:eastAsia="仿宋"/>
                <w:sz w:val="28"/>
                <w:szCs w:val="28"/>
              </w:rPr>
              <w:t>目标</w:t>
            </w:r>
            <w:r>
              <w:rPr>
                <w:rFonts w:hint="eastAsia" w:ascii="仿宋" w:hAnsi="仿宋" w:eastAsia="仿宋"/>
                <w:sz w:val="28"/>
                <w:szCs w:val="28"/>
              </w:rPr>
              <w:t>体系</w:t>
            </w:r>
            <w:r>
              <w:rPr>
                <w:rFonts w:ascii="仿宋" w:hAnsi="仿宋" w:eastAsia="仿宋"/>
                <w:sz w:val="28"/>
                <w:szCs w:val="28"/>
              </w:rPr>
              <w:t>、标准</w:t>
            </w:r>
            <w:r>
              <w:rPr>
                <w:rFonts w:hint="eastAsia" w:ascii="仿宋" w:hAnsi="仿宋" w:eastAsia="仿宋"/>
                <w:sz w:val="28"/>
                <w:szCs w:val="28"/>
              </w:rPr>
              <w:t>体系</w:t>
            </w:r>
            <w:r>
              <w:rPr>
                <w:rFonts w:ascii="仿宋" w:hAnsi="仿宋" w:eastAsia="仿宋"/>
                <w:sz w:val="28"/>
                <w:szCs w:val="28"/>
              </w:rPr>
              <w:t>的内涵</w:t>
            </w:r>
            <w:r>
              <w:rPr>
                <w:rFonts w:hint="eastAsia" w:ascii="仿宋" w:hAnsi="仿宋" w:eastAsia="仿宋"/>
                <w:sz w:val="28"/>
                <w:szCs w:val="28"/>
              </w:rPr>
              <w:t>、结构</w:t>
            </w:r>
            <w:r>
              <w:rPr>
                <w:rFonts w:ascii="仿宋" w:hAnsi="仿宋" w:eastAsia="仿宋"/>
                <w:sz w:val="28"/>
                <w:szCs w:val="28"/>
              </w:rPr>
              <w:t>及两链打造</w:t>
            </w:r>
            <w:r>
              <w:rPr>
                <w:rFonts w:hint="eastAsia" w:ascii="仿宋" w:hAnsi="仿宋" w:eastAsia="仿宋"/>
                <w:sz w:val="28"/>
                <w:szCs w:val="28"/>
              </w:rPr>
              <w:t>，学校</w:t>
            </w:r>
            <w:r>
              <w:rPr>
                <w:rFonts w:ascii="仿宋" w:hAnsi="仿宋" w:eastAsia="仿宋"/>
                <w:sz w:val="28"/>
                <w:szCs w:val="28"/>
              </w:rPr>
              <w:t>管理制度体系</w:t>
            </w:r>
            <w:r>
              <w:rPr>
                <w:rFonts w:hint="eastAsia" w:ascii="仿宋" w:hAnsi="仿宋" w:eastAsia="仿宋"/>
                <w:sz w:val="28"/>
                <w:szCs w:val="28"/>
              </w:rPr>
              <w:t>顶</w:t>
            </w:r>
            <w:r>
              <w:rPr>
                <w:rFonts w:ascii="仿宋" w:hAnsi="仿宋" w:eastAsia="仿宋"/>
                <w:sz w:val="28"/>
                <w:szCs w:val="28"/>
              </w:rPr>
              <w:t>层设计</w:t>
            </w:r>
          </w:p>
        </w:tc>
        <w:tc>
          <w:tcPr>
            <w:tcW w:w="3015" w:type="dxa"/>
            <w:gridSpan w:val="2"/>
            <w:vAlign w:val="center"/>
          </w:tcPr>
          <w:p>
            <w:pPr>
              <w:adjustRightInd w:val="0"/>
              <w:snapToGrid w:val="0"/>
              <w:spacing w:line="300" w:lineRule="auto"/>
              <w:jc w:val="center"/>
              <w:rPr>
                <w:rFonts w:hint="eastAsia" w:ascii="仿宋" w:hAnsi="仿宋" w:eastAsia="仿宋"/>
                <w:b/>
                <w:sz w:val="28"/>
                <w:szCs w:val="28"/>
              </w:rPr>
            </w:pPr>
            <w:r>
              <w:rPr>
                <w:rFonts w:hint="eastAsia" w:ascii="仿宋" w:hAnsi="仿宋" w:eastAsia="仿宋"/>
                <w:b/>
                <w:sz w:val="28"/>
                <w:szCs w:val="28"/>
              </w:rPr>
              <w:t>张　雯</w:t>
            </w:r>
          </w:p>
          <w:p>
            <w:pPr>
              <w:adjustRightInd w:val="0"/>
              <w:snapToGrid w:val="0"/>
              <w:spacing w:line="300" w:lineRule="auto"/>
              <w:jc w:val="center"/>
              <w:rPr>
                <w:rFonts w:hint="eastAsia" w:ascii="仿宋" w:hAnsi="仿宋" w:eastAsia="仿宋"/>
                <w:sz w:val="28"/>
                <w:szCs w:val="28"/>
              </w:rPr>
            </w:pPr>
            <w:r>
              <w:rPr>
                <w:rFonts w:hint="eastAsia" w:ascii="仿宋" w:hAnsi="仿宋" w:eastAsia="仿宋"/>
                <w:sz w:val="28"/>
                <w:szCs w:val="28"/>
              </w:rPr>
              <w:t>成都铁路工程学校副校长、高级讲师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7" w:hRule="atLeast"/>
          <w:jc w:val="center"/>
        </w:trPr>
        <w:tc>
          <w:tcPr>
            <w:tcW w:w="1117" w:type="dxa"/>
            <w:vMerge w:val="continue"/>
            <w:shd w:val="clear" w:color="auto" w:fill="auto"/>
            <w:vAlign w:val="center"/>
          </w:tcPr>
          <w:p>
            <w:pPr>
              <w:adjustRightInd w:val="0"/>
              <w:snapToGrid w:val="0"/>
              <w:spacing w:line="300" w:lineRule="auto"/>
              <w:jc w:val="center"/>
              <w:rPr>
                <w:rFonts w:ascii="仿宋" w:hAnsi="仿宋" w:eastAsia="仿宋" w:cs="Arial"/>
                <w:kern w:val="0"/>
                <w:sz w:val="28"/>
                <w:szCs w:val="28"/>
                <w:lang w:val="zh-CN"/>
              </w:rPr>
            </w:pPr>
          </w:p>
        </w:tc>
        <w:tc>
          <w:tcPr>
            <w:tcW w:w="2289"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教学质量提升视角下的专业建设案例（</w:t>
            </w:r>
            <w:r>
              <w:rPr>
                <w:rFonts w:ascii="仿宋" w:hAnsi="仿宋" w:eastAsia="仿宋"/>
                <w:sz w:val="28"/>
                <w:szCs w:val="28"/>
              </w:rPr>
              <w:t>6</w:t>
            </w:r>
            <w:r>
              <w:rPr>
                <w:rFonts w:hint="eastAsia" w:ascii="仿宋" w:hAnsi="仿宋" w:eastAsia="仿宋"/>
                <w:sz w:val="28"/>
                <w:szCs w:val="28"/>
              </w:rPr>
              <w:t>0分钟</w:t>
            </w:r>
            <w:r>
              <w:rPr>
                <w:rFonts w:ascii="仿宋" w:hAnsi="仿宋" w:eastAsia="仿宋"/>
                <w:sz w:val="28"/>
                <w:szCs w:val="28"/>
              </w:rPr>
              <w:t>）</w:t>
            </w:r>
          </w:p>
        </w:tc>
        <w:tc>
          <w:tcPr>
            <w:tcW w:w="4316"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专业层面目标体系和标准体系的打造，8字型质量运行单元在专业建设中的应用，专业建设自我进化制度的建设与应用</w:t>
            </w:r>
          </w:p>
        </w:tc>
        <w:tc>
          <w:tcPr>
            <w:tcW w:w="3015" w:type="dxa"/>
            <w:gridSpan w:val="2"/>
            <w:vAlign w:val="center"/>
          </w:tcPr>
          <w:p>
            <w:pPr>
              <w:adjustRightInd w:val="0"/>
              <w:snapToGrid w:val="0"/>
              <w:spacing w:line="300" w:lineRule="auto"/>
              <w:jc w:val="center"/>
              <w:rPr>
                <w:rFonts w:hint="eastAsia" w:ascii="仿宋" w:hAnsi="仿宋" w:eastAsia="仿宋"/>
                <w:sz w:val="28"/>
                <w:szCs w:val="28"/>
              </w:rPr>
            </w:pPr>
            <w:r>
              <w:rPr>
                <w:rFonts w:hint="eastAsia" w:ascii="仿宋" w:hAnsi="仿宋" w:eastAsia="仿宋"/>
                <w:b/>
                <w:sz w:val="28"/>
                <w:szCs w:val="28"/>
              </w:rPr>
              <w:t>宋夕东</w:t>
            </w:r>
          </w:p>
          <w:p>
            <w:pPr>
              <w:adjustRightInd w:val="0"/>
              <w:snapToGrid w:val="0"/>
              <w:spacing w:line="300" w:lineRule="auto"/>
              <w:jc w:val="center"/>
              <w:rPr>
                <w:rFonts w:hint="eastAsia" w:ascii="仿宋" w:hAnsi="仿宋" w:eastAsia="仿宋"/>
                <w:sz w:val="28"/>
                <w:szCs w:val="28"/>
              </w:rPr>
            </w:pPr>
            <w:r>
              <w:rPr>
                <w:rFonts w:hint="eastAsia" w:ascii="仿宋" w:hAnsi="仿宋" w:eastAsia="仿宋"/>
                <w:sz w:val="28"/>
                <w:szCs w:val="28"/>
              </w:rPr>
              <w:t>全国职业院校电子商务竞赛评委、山东省潍坊商业学校电子商务学科带头人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42" w:hRule="atLeast"/>
          <w:jc w:val="center"/>
        </w:trPr>
        <w:tc>
          <w:tcPr>
            <w:tcW w:w="1117" w:type="dxa"/>
            <w:vMerge w:val="continue"/>
            <w:shd w:val="clear" w:color="auto" w:fill="auto"/>
            <w:vAlign w:val="center"/>
          </w:tcPr>
          <w:p>
            <w:pPr>
              <w:adjustRightInd w:val="0"/>
              <w:snapToGrid w:val="0"/>
              <w:spacing w:line="300" w:lineRule="auto"/>
              <w:jc w:val="center"/>
              <w:rPr>
                <w:rFonts w:ascii="仿宋" w:hAnsi="仿宋" w:eastAsia="仿宋" w:cs="Arial"/>
                <w:kern w:val="0"/>
                <w:sz w:val="28"/>
                <w:szCs w:val="28"/>
                <w:lang w:val="zh-CN"/>
              </w:rPr>
            </w:pPr>
          </w:p>
        </w:tc>
        <w:tc>
          <w:tcPr>
            <w:tcW w:w="2289"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学校目标标准体系与制度体系设计的支撑工具与实施流程（</w:t>
            </w:r>
            <w:r>
              <w:rPr>
                <w:rFonts w:ascii="仿宋" w:hAnsi="仿宋" w:eastAsia="仿宋"/>
                <w:sz w:val="28"/>
                <w:szCs w:val="28"/>
              </w:rPr>
              <w:t>6</w:t>
            </w:r>
            <w:r>
              <w:rPr>
                <w:rFonts w:hint="eastAsia" w:ascii="仿宋" w:hAnsi="仿宋" w:eastAsia="仿宋"/>
                <w:sz w:val="28"/>
                <w:szCs w:val="28"/>
              </w:rPr>
              <w:t>0分钟</w:t>
            </w:r>
            <w:r>
              <w:rPr>
                <w:rFonts w:ascii="仿宋" w:hAnsi="仿宋" w:eastAsia="仿宋"/>
                <w:sz w:val="28"/>
                <w:szCs w:val="28"/>
              </w:rPr>
              <w:t>）</w:t>
            </w:r>
          </w:p>
        </w:tc>
        <w:tc>
          <w:tcPr>
            <w:tcW w:w="4316"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讲解学校目标体系、标准体系打造与执行、</w:t>
            </w:r>
            <w:r>
              <w:rPr>
                <w:rFonts w:ascii="仿宋" w:hAnsi="仿宋" w:eastAsia="仿宋"/>
                <w:sz w:val="28"/>
                <w:szCs w:val="28"/>
              </w:rPr>
              <w:t>年度</w:t>
            </w:r>
            <w:r>
              <w:rPr>
                <w:rFonts w:hint="eastAsia" w:ascii="仿宋" w:hAnsi="仿宋" w:eastAsia="仿宋"/>
                <w:sz w:val="28"/>
                <w:szCs w:val="28"/>
              </w:rPr>
              <w:t>目标</w:t>
            </w:r>
            <w:r>
              <w:rPr>
                <w:rFonts w:ascii="仿宋" w:hAnsi="仿宋" w:eastAsia="仿宋"/>
                <w:sz w:val="28"/>
                <w:szCs w:val="28"/>
              </w:rPr>
              <w:t>制定与执行</w:t>
            </w:r>
            <w:r>
              <w:rPr>
                <w:rFonts w:hint="eastAsia" w:ascii="仿宋" w:hAnsi="仿宋" w:eastAsia="仿宋"/>
                <w:sz w:val="28"/>
                <w:szCs w:val="28"/>
              </w:rPr>
              <w:t>、质量</w:t>
            </w:r>
            <w:r>
              <w:rPr>
                <w:rFonts w:ascii="仿宋" w:hAnsi="仿宋" w:eastAsia="仿宋"/>
                <w:sz w:val="28"/>
                <w:szCs w:val="28"/>
              </w:rPr>
              <w:t>管理体系</w:t>
            </w:r>
            <w:r>
              <w:rPr>
                <w:rFonts w:hint="eastAsia" w:ascii="仿宋" w:hAnsi="仿宋" w:eastAsia="仿宋"/>
                <w:sz w:val="28"/>
                <w:szCs w:val="28"/>
              </w:rPr>
              <w:t>构建</w:t>
            </w:r>
            <w:r>
              <w:rPr>
                <w:rFonts w:ascii="仿宋" w:hAnsi="仿宋" w:eastAsia="仿宋"/>
                <w:sz w:val="28"/>
                <w:szCs w:val="28"/>
              </w:rPr>
              <w:t>的方法</w:t>
            </w:r>
            <w:r>
              <w:rPr>
                <w:rFonts w:hint="eastAsia" w:ascii="仿宋" w:hAnsi="仿宋" w:eastAsia="仿宋"/>
                <w:sz w:val="28"/>
                <w:szCs w:val="28"/>
              </w:rPr>
              <w:t>与</w:t>
            </w:r>
            <w:r>
              <w:rPr>
                <w:rFonts w:ascii="仿宋" w:hAnsi="仿宋" w:eastAsia="仿宋"/>
                <w:sz w:val="28"/>
                <w:szCs w:val="28"/>
              </w:rPr>
              <w:t>工具</w:t>
            </w:r>
          </w:p>
        </w:tc>
        <w:tc>
          <w:tcPr>
            <w:tcW w:w="3015" w:type="dxa"/>
            <w:gridSpan w:val="2"/>
            <w:vAlign w:val="center"/>
          </w:tcPr>
          <w:p>
            <w:pPr>
              <w:adjustRightInd w:val="0"/>
              <w:snapToGrid w:val="0"/>
              <w:spacing w:line="300" w:lineRule="auto"/>
              <w:jc w:val="center"/>
              <w:rPr>
                <w:rFonts w:ascii="仿宋" w:hAnsi="仿宋" w:eastAsia="仿宋"/>
                <w:b/>
                <w:sz w:val="28"/>
                <w:szCs w:val="28"/>
              </w:rPr>
            </w:pPr>
            <w:r>
              <w:rPr>
                <w:rFonts w:hint="eastAsia" w:ascii="仿宋" w:hAnsi="仿宋" w:eastAsia="仿宋"/>
                <w:b/>
                <w:sz w:val="28"/>
                <w:szCs w:val="28"/>
              </w:rPr>
              <w:t>颜　</w:t>
            </w:r>
            <w:r>
              <w:rPr>
                <w:rFonts w:ascii="仿宋" w:hAnsi="仿宋" w:eastAsia="仿宋"/>
                <w:b/>
                <w:sz w:val="28"/>
                <w:szCs w:val="28"/>
              </w:rPr>
              <w:t>庆</w:t>
            </w:r>
          </w:p>
          <w:p>
            <w:pPr>
              <w:adjustRightInd w:val="0"/>
              <w:snapToGrid w:val="0"/>
              <w:spacing w:line="300" w:lineRule="auto"/>
              <w:jc w:val="center"/>
              <w:rPr>
                <w:rFonts w:hint="eastAsia" w:ascii="仿宋" w:hAnsi="仿宋" w:eastAsia="仿宋"/>
                <w:sz w:val="28"/>
                <w:szCs w:val="28"/>
              </w:rPr>
            </w:pPr>
            <w:r>
              <w:rPr>
                <w:rFonts w:hint="eastAsia" w:ascii="仿宋" w:hAnsi="仿宋" w:eastAsia="仿宋"/>
                <w:sz w:val="28"/>
                <w:szCs w:val="28"/>
              </w:rPr>
              <w:t>依</w:t>
            </w:r>
            <w:r>
              <w:rPr>
                <w:rFonts w:ascii="仿宋" w:hAnsi="仿宋" w:eastAsia="仿宋"/>
                <w:sz w:val="28"/>
                <w:szCs w:val="28"/>
              </w:rPr>
              <w:t>能职业教育研究所</w:t>
            </w:r>
            <w:r>
              <w:rPr>
                <w:rFonts w:hint="eastAsia" w:ascii="仿宋" w:hAnsi="仿宋" w:eastAsia="仿宋"/>
                <w:sz w:val="28"/>
                <w:szCs w:val="28"/>
              </w:rPr>
              <w:t xml:space="preserve"> 研究</w:t>
            </w:r>
            <w:r>
              <w:rPr>
                <w:rFonts w:ascii="仿宋" w:hAnsi="仿宋" w:eastAsia="仿宋"/>
                <w:sz w:val="28"/>
                <w:szCs w:val="28"/>
              </w:rPr>
              <w:t>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5" w:hRule="atLeast"/>
          <w:jc w:val="center"/>
        </w:trPr>
        <w:tc>
          <w:tcPr>
            <w:tcW w:w="1117" w:type="dxa"/>
            <w:vMerge w:val="restart"/>
            <w:shd w:val="clear" w:color="auto" w:fill="auto"/>
            <w:vAlign w:val="center"/>
          </w:tcPr>
          <w:p>
            <w:pPr>
              <w:adjustRightInd w:val="0"/>
              <w:snapToGrid w:val="0"/>
              <w:spacing w:line="300" w:lineRule="auto"/>
              <w:jc w:val="center"/>
              <w:rPr>
                <w:rFonts w:hint="eastAsia" w:ascii="仿宋" w:hAnsi="仿宋" w:eastAsia="仿宋" w:cs="Arial"/>
                <w:kern w:val="0"/>
                <w:sz w:val="28"/>
                <w:szCs w:val="28"/>
                <w:lang w:val="zh-CN"/>
              </w:rPr>
            </w:pPr>
            <w:r>
              <w:rPr>
                <w:rFonts w:hint="eastAsia" w:ascii="仿宋" w:hAnsi="仿宋" w:eastAsia="仿宋"/>
                <w:sz w:val="28"/>
                <w:szCs w:val="28"/>
              </w:rPr>
              <w:t>第二天</w:t>
            </w:r>
            <w:r>
              <w:rPr>
                <w:rFonts w:ascii="仿宋" w:hAnsi="仿宋" w:eastAsia="仿宋"/>
                <w:sz w:val="28"/>
                <w:szCs w:val="28"/>
              </w:rPr>
              <w:br w:type="textWrapping"/>
            </w:r>
            <w:r>
              <w:rPr>
                <w:rFonts w:hint="eastAsia" w:ascii="仿宋" w:hAnsi="仿宋" w:eastAsia="仿宋"/>
                <w:sz w:val="28"/>
                <w:szCs w:val="28"/>
              </w:rPr>
              <w:t>上</w:t>
            </w:r>
            <w:r>
              <w:rPr>
                <w:rFonts w:ascii="仿宋" w:hAnsi="仿宋" w:eastAsia="仿宋"/>
                <w:sz w:val="28"/>
                <w:szCs w:val="28"/>
              </w:rPr>
              <w:t>午</w:t>
            </w:r>
          </w:p>
        </w:tc>
        <w:tc>
          <w:tcPr>
            <w:tcW w:w="2289" w:type="dxa"/>
            <w:shd w:val="clear" w:color="auto" w:fill="auto"/>
            <w:vAlign w:val="center"/>
          </w:tcPr>
          <w:p>
            <w:pPr>
              <w:adjustRightInd w:val="0"/>
              <w:snapToGrid w:val="0"/>
              <w:spacing w:line="300" w:lineRule="auto"/>
              <w:jc w:val="left"/>
              <w:rPr>
                <w:rFonts w:ascii="仿宋" w:hAnsi="仿宋" w:eastAsia="仿宋"/>
                <w:sz w:val="28"/>
                <w:szCs w:val="28"/>
              </w:rPr>
            </w:pPr>
            <w:r>
              <w:rPr>
                <w:rFonts w:hint="eastAsia" w:ascii="仿宋" w:hAnsi="仿宋" w:eastAsia="仿宋"/>
                <w:sz w:val="28"/>
                <w:szCs w:val="28"/>
              </w:rPr>
              <w:t>基于诊改的人才培养质量提升路径探索与实施（</w:t>
            </w:r>
            <w:r>
              <w:rPr>
                <w:rFonts w:ascii="仿宋" w:hAnsi="仿宋" w:eastAsia="仿宋"/>
                <w:sz w:val="28"/>
                <w:szCs w:val="28"/>
              </w:rPr>
              <w:t>9</w:t>
            </w:r>
            <w:r>
              <w:rPr>
                <w:rFonts w:hint="eastAsia" w:ascii="仿宋" w:hAnsi="仿宋" w:eastAsia="仿宋"/>
                <w:sz w:val="28"/>
                <w:szCs w:val="28"/>
              </w:rPr>
              <w:t>0分钟</w:t>
            </w:r>
            <w:r>
              <w:rPr>
                <w:rFonts w:ascii="仿宋" w:hAnsi="仿宋" w:eastAsia="仿宋"/>
                <w:sz w:val="28"/>
                <w:szCs w:val="28"/>
              </w:rPr>
              <w:t>）</w:t>
            </w:r>
          </w:p>
        </w:tc>
        <w:tc>
          <w:tcPr>
            <w:tcW w:w="4316"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人才培养过程中诊改理念的应用，学校、专业、课程、教师和学生各层面质控点分析及逻辑关系，提升人才培养质量的路径设计与应用</w:t>
            </w:r>
          </w:p>
        </w:tc>
        <w:tc>
          <w:tcPr>
            <w:tcW w:w="3015" w:type="dxa"/>
            <w:gridSpan w:val="2"/>
            <w:vAlign w:val="center"/>
          </w:tcPr>
          <w:p>
            <w:pPr>
              <w:widowControl/>
              <w:adjustRightInd w:val="0"/>
              <w:snapToGrid w:val="0"/>
              <w:spacing w:line="300" w:lineRule="auto"/>
              <w:jc w:val="center"/>
              <w:rPr>
                <w:rFonts w:ascii="仿宋" w:hAnsi="仿宋" w:eastAsia="仿宋"/>
                <w:sz w:val="28"/>
                <w:szCs w:val="28"/>
              </w:rPr>
            </w:pPr>
            <w:r>
              <w:rPr>
                <w:rFonts w:hint="eastAsia" w:ascii="仿宋" w:hAnsi="仿宋" w:eastAsia="仿宋"/>
                <w:b/>
                <w:sz w:val="28"/>
                <w:szCs w:val="28"/>
              </w:rPr>
              <w:t>王戈弋</w:t>
            </w:r>
            <w:r>
              <w:rPr>
                <w:rFonts w:ascii="仿宋" w:hAnsi="仿宋" w:eastAsia="仿宋"/>
                <w:sz w:val="28"/>
                <w:szCs w:val="28"/>
              </w:rPr>
              <w:br w:type="textWrapping"/>
            </w:r>
            <w:r>
              <w:rPr>
                <w:rFonts w:hint="eastAsia" w:ascii="仿宋" w:hAnsi="仿宋" w:eastAsia="仿宋"/>
                <w:sz w:val="28"/>
                <w:szCs w:val="28"/>
              </w:rPr>
              <w:t>潍坊职业院校教学诊改专家委员会秘书长、山东省</w:t>
            </w:r>
            <w:r>
              <w:rPr>
                <w:rFonts w:ascii="仿宋" w:hAnsi="仿宋" w:eastAsia="仿宋"/>
                <w:sz w:val="28"/>
                <w:szCs w:val="28"/>
              </w:rPr>
              <w:t>潍坊商业学校</w:t>
            </w:r>
            <w:r>
              <w:rPr>
                <w:rFonts w:hint="eastAsia" w:ascii="仿宋" w:hAnsi="仿宋" w:eastAsia="仿宋"/>
                <w:sz w:val="28"/>
                <w:szCs w:val="28"/>
              </w:rPr>
              <w:t>质量办主任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24" w:hRule="atLeast"/>
          <w:jc w:val="center"/>
        </w:trPr>
        <w:tc>
          <w:tcPr>
            <w:tcW w:w="1117" w:type="dxa"/>
            <w:vMerge w:val="continue"/>
            <w:shd w:val="clear" w:color="auto" w:fill="auto"/>
            <w:vAlign w:val="center"/>
          </w:tcPr>
          <w:p>
            <w:pPr>
              <w:adjustRightInd w:val="0"/>
              <w:snapToGrid w:val="0"/>
              <w:spacing w:line="300" w:lineRule="auto"/>
              <w:jc w:val="center"/>
              <w:rPr>
                <w:rFonts w:hint="eastAsia" w:ascii="仿宋" w:hAnsi="仿宋" w:eastAsia="仿宋" w:cs="Arial"/>
                <w:kern w:val="0"/>
                <w:sz w:val="28"/>
                <w:szCs w:val="28"/>
                <w:lang w:val="zh-CN"/>
              </w:rPr>
            </w:pPr>
          </w:p>
        </w:tc>
        <w:tc>
          <w:tcPr>
            <w:tcW w:w="2289" w:type="dxa"/>
            <w:shd w:val="clear" w:color="auto" w:fill="auto"/>
            <w:vAlign w:val="center"/>
          </w:tcPr>
          <w:p>
            <w:pPr>
              <w:adjustRightInd w:val="0"/>
              <w:snapToGrid w:val="0"/>
              <w:spacing w:line="300" w:lineRule="auto"/>
              <w:jc w:val="left"/>
              <w:rPr>
                <w:rFonts w:ascii="仿宋" w:hAnsi="仿宋" w:eastAsia="仿宋"/>
                <w:sz w:val="28"/>
                <w:szCs w:val="28"/>
              </w:rPr>
            </w:pPr>
            <w:r>
              <w:rPr>
                <w:rFonts w:hint="eastAsia" w:ascii="仿宋" w:hAnsi="仿宋" w:eastAsia="仿宋"/>
                <w:sz w:val="28"/>
                <w:szCs w:val="28"/>
              </w:rPr>
              <w:t>智慧校园平台、质量管理平台对教育教学工作的支撑（</w:t>
            </w:r>
            <w:r>
              <w:rPr>
                <w:rFonts w:ascii="仿宋" w:hAnsi="仿宋" w:eastAsia="仿宋"/>
                <w:sz w:val="28"/>
                <w:szCs w:val="28"/>
              </w:rPr>
              <w:t>8</w:t>
            </w:r>
            <w:r>
              <w:rPr>
                <w:rFonts w:hint="eastAsia" w:ascii="仿宋" w:hAnsi="仿宋" w:eastAsia="仿宋"/>
                <w:sz w:val="28"/>
                <w:szCs w:val="28"/>
              </w:rPr>
              <w:t>0分钟</w:t>
            </w:r>
            <w:r>
              <w:rPr>
                <w:rFonts w:ascii="仿宋" w:hAnsi="仿宋" w:eastAsia="仿宋"/>
                <w:sz w:val="28"/>
                <w:szCs w:val="28"/>
              </w:rPr>
              <w:t>）</w:t>
            </w:r>
          </w:p>
        </w:tc>
        <w:tc>
          <w:tcPr>
            <w:tcW w:w="4316" w:type="dxa"/>
            <w:shd w:val="clear" w:color="auto" w:fill="auto"/>
            <w:vAlign w:val="center"/>
          </w:tcPr>
          <w:p>
            <w:pPr>
              <w:widowControl/>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以</w:t>
            </w:r>
            <w:r>
              <w:rPr>
                <w:rFonts w:ascii="仿宋" w:hAnsi="仿宋" w:eastAsia="仿宋"/>
                <w:sz w:val="28"/>
                <w:szCs w:val="28"/>
              </w:rPr>
              <w:t>智慧校园平台、质量管理平台支撑数据采集、质量报告生成、质量控制、</w:t>
            </w:r>
            <w:r>
              <w:rPr>
                <w:rFonts w:hint="eastAsia" w:ascii="仿宋" w:hAnsi="仿宋" w:eastAsia="仿宋"/>
                <w:sz w:val="28"/>
                <w:szCs w:val="28"/>
              </w:rPr>
              <w:t>校</w:t>
            </w:r>
            <w:r>
              <w:rPr>
                <w:rFonts w:ascii="仿宋" w:hAnsi="仿宋" w:eastAsia="仿宋"/>
                <w:sz w:val="28"/>
                <w:szCs w:val="28"/>
              </w:rPr>
              <w:t>情分析、预警决策</w:t>
            </w:r>
            <w:r>
              <w:rPr>
                <w:rFonts w:hint="eastAsia" w:ascii="仿宋" w:hAnsi="仿宋" w:eastAsia="仿宋"/>
                <w:sz w:val="28"/>
                <w:szCs w:val="28"/>
              </w:rPr>
              <w:t>等教育教学</w:t>
            </w:r>
            <w:r>
              <w:rPr>
                <w:rFonts w:ascii="仿宋" w:hAnsi="仿宋" w:eastAsia="仿宋"/>
                <w:sz w:val="28"/>
                <w:szCs w:val="28"/>
              </w:rPr>
              <w:t>工作</w:t>
            </w:r>
          </w:p>
        </w:tc>
        <w:tc>
          <w:tcPr>
            <w:tcW w:w="3015" w:type="dxa"/>
            <w:gridSpan w:val="2"/>
            <w:vAlign w:val="center"/>
          </w:tcPr>
          <w:p>
            <w:pPr>
              <w:adjustRightInd w:val="0"/>
              <w:snapToGrid w:val="0"/>
              <w:spacing w:line="300" w:lineRule="auto"/>
              <w:jc w:val="center"/>
              <w:rPr>
                <w:rFonts w:hint="eastAsia" w:ascii="仿宋" w:hAnsi="仿宋" w:eastAsia="仿宋"/>
                <w:b/>
                <w:sz w:val="28"/>
                <w:szCs w:val="28"/>
              </w:rPr>
            </w:pPr>
            <w:r>
              <w:rPr>
                <w:rFonts w:hint="eastAsia" w:ascii="仿宋" w:hAnsi="仿宋" w:eastAsia="仿宋"/>
                <w:b/>
                <w:sz w:val="28"/>
                <w:szCs w:val="28"/>
              </w:rPr>
              <w:t>申鸿平</w:t>
            </w:r>
          </w:p>
          <w:p>
            <w:pPr>
              <w:widowControl/>
              <w:adjustRightInd w:val="0"/>
              <w:snapToGrid w:val="0"/>
              <w:spacing w:line="300" w:lineRule="auto"/>
              <w:jc w:val="center"/>
              <w:rPr>
                <w:rFonts w:ascii="仿宋" w:hAnsi="仿宋" w:eastAsia="仿宋"/>
                <w:sz w:val="28"/>
                <w:szCs w:val="28"/>
              </w:rPr>
            </w:pPr>
            <w:r>
              <w:rPr>
                <w:rFonts w:hint="eastAsia" w:ascii="仿宋" w:hAnsi="仿宋" w:eastAsia="仿宋"/>
                <w:sz w:val="28"/>
                <w:szCs w:val="28"/>
              </w:rPr>
              <w:t>依</w:t>
            </w:r>
            <w:r>
              <w:rPr>
                <w:rFonts w:ascii="仿宋" w:hAnsi="仿宋" w:eastAsia="仿宋"/>
                <w:sz w:val="28"/>
                <w:szCs w:val="28"/>
              </w:rPr>
              <w:t>能职业教育研究所</w:t>
            </w:r>
            <w:r>
              <w:rPr>
                <w:rFonts w:hint="eastAsia" w:ascii="仿宋" w:hAnsi="仿宋" w:eastAsia="仿宋"/>
                <w:sz w:val="28"/>
                <w:szCs w:val="28"/>
              </w:rPr>
              <w:t xml:space="preserve"> 研究</w:t>
            </w:r>
            <w:r>
              <w:rPr>
                <w:rFonts w:ascii="仿宋" w:hAnsi="仿宋" w:eastAsia="仿宋"/>
                <w:sz w:val="28"/>
                <w:szCs w:val="28"/>
              </w:rPr>
              <w:t>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61" w:hRule="atLeast"/>
          <w:jc w:val="center"/>
        </w:trPr>
        <w:tc>
          <w:tcPr>
            <w:tcW w:w="1117" w:type="dxa"/>
            <w:shd w:val="clear" w:color="auto" w:fill="auto"/>
            <w:vAlign w:val="center"/>
          </w:tcPr>
          <w:p>
            <w:pPr>
              <w:adjustRightInd w:val="0"/>
              <w:snapToGrid w:val="0"/>
              <w:spacing w:line="300" w:lineRule="auto"/>
              <w:jc w:val="center"/>
              <w:rPr>
                <w:rFonts w:hint="eastAsia" w:ascii="仿宋" w:hAnsi="仿宋" w:eastAsia="仿宋"/>
                <w:sz w:val="28"/>
                <w:szCs w:val="28"/>
              </w:rPr>
            </w:pPr>
            <w:r>
              <w:rPr>
                <w:rFonts w:hint="eastAsia" w:ascii="仿宋" w:hAnsi="仿宋" w:eastAsia="仿宋"/>
                <w:sz w:val="28"/>
                <w:szCs w:val="28"/>
              </w:rPr>
              <w:t>第</w:t>
            </w:r>
            <w:r>
              <w:rPr>
                <w:rFonts w:ascii="仿宋" w:hAnsi="仿宋" w:eastAsia="仿宋"/>
                <w:sz w:val="28"/>
                <w:szCs w:val="28"/>
              </w:rPr>
              <w:t>二天</w:t>
            </w:r>
            <w:r>
              <w:rPr>
                <w:rFonts w:ascii="仿宋" w:hAnsi="仿宋" w:eastAsia="仿宋"/>
                <w:sz w:val="28"/>
                <w:szCs w:val="28"/>
              </w:rPr>
              <w:br w:type="textWrapping"/>
            </w:r>
            <w:r>
              <w:rPr>
                <w:rFonts w:ascii="仿宋" w:hAnsi="仿宋" w:eastAsia="仿宋"/>
                <w:sz w:val="28"/>
                <w:szCs w:val="28"/>
              </w:rPr>
              <w:t>下午</w:t>
            </w:r>
          </w:p>
        </w:tc>
        <w:tc>
          <w:tcPr>
            <w:tcW w:w="2289" w:type="dxa"/>
            <w:shd w:val="clear" w:color="auto" w:fill="auto"/>
            <w:vAlign w:val="center"/>
          </w:tcPr>
          <w:p>
            <w:pPr>
              <w:adjustRightInd w:val="0"/>
              <w:snapToGrid w:val="0"/>
              <w:spacing w:line="300" w:lineRule="auto"/>
              <w:jc w:val="left"/>
              <w:rPr>
                <w:rFonts w:hint="eastAsia" w:ascii="仿宋" w:hAnsi="仿宋" w:eastAsia="仿宋"/>
                <w:sz w:val="28"/>
                <w:szCs w:val="28"/>
              </w:rPr>
            </w:pPr>
            <w:r>
              <w:rPr>
                <w:rFonts w:hint="eastAsia" w:ascii="仿宋" w:hAnsi="仿宋" w:eastAsia="仿宋"/>
                <w:sz w:val="28"/>
                <w:szCs w:val="28"/>
              </w:rPr>
              <w:t>分组</w:t>
            </w:r>
            <w:r>
              <w:rPr>
                <w:rFonts w:ascii="仿宋" w:hAnsi="仿宋" w:eastAsia="仿宋"/>
                <w:sz w:val="28"/>
                <w:szCs w:val="28"/>
              </w:rPr>
              <w:t>研讨</w:t>
            </w:r>
            <w:r>
              <w:rPr>
                <w:rFonts w:hint="eastAsia" w:ascii="仿宋" w:hAnsi="仿宋" w:eastAsia="仿宋"/>
                <w:sz w:val="28"/>
                <w:szCs w:val="28"/>
              </w:rPr>
              <w:t>（120分</w:t>
            </w:r>
            <w:r>
              <w:rPr>
                <w:rFonts w:ascii="仿宋" w:hAnsi="仿宋" w:eastAsia="仿宋"/>
                <w:sz w:val="28"/>
                <w:szCs w:val="28"/>
              </w:rPr>
              <w:t>钟）</w:t>
            </w:r>
          </w:p>
        </w:tc>
        <w:tc>
          <w:tcPr>
            <w:tcW w:w="4316" w:type="dxa"/>
            <w:shd w:val="clear" w:color="auto" w:fill="auto"/>
            <w:vAlign w:val="center"/>
          </w:tcPr>
          <w:p>
            <w:pPr>
              <w:widowControl/>
              <w:adjustRightInd w:val="0"/>
              <w:snapToGrid w:val="0"/>
              <w:spacing w:after="156" w:afterLines="50" w:line="300" w:lineRule="auto"/>
              <w:jc w:val="left"/>
              <w:rPr>
                <w:rFonts w:hint="eastAsia" w:ascii="仿宋" w:hAnsi="仿宋" w:eastAsia="仿宋"/>
                <w:sz w:val="28"/>
                <w:szCs w:val="28"/>
              </w:rPr>
            </w:pPr>
            <w:r>
              <w:rPr>
                <w:rFonts w:hint="eastAsia" w:ascii="仿宋" w:hAnsi="仿宋" w:eastAsia="仿宋"/>
                <w:sz w:val="28"/>
                <w:szCs w:val="28"/>
              </w:rPr>
              <w:t>一</w:t>
            </w:r>
            <w:r>
              <w:rPr>
                <w:rFonts w:ascii="仿宋" w:hAnsi="仿宋" w:eastAsia="仿宋"/>
                <w:sz w:val="28"/>
                <w:szCs w:val="28"/>
              </w:rPr>
              <w:t>组：</w:t>
            </w:r>
            <w:r>
              <w:rPr>
                <w:rFonts w:hint="eastAsia" w:ascii="仿宋" w:hAnsi="仿宋" w:eastAsia="仿宋"/>
                <w:sz w:val="28"/>
                <w:szCs w:val="28"/>
              </w:rPr>
              <w:t>学校制度体系建设专题研讨</w:t>
            </w:r>
            <w:r>
              <w:rPr>
                <w:rFonts w:ascii="仿宋" w:hAnsi="仿宋" w:eastAsia="仿宋"/>
                <w:sz w:val="28"/>
                <w:szCs w:val="28"/>
              </w:rPr>
              <w:br w:type="textWrapping"/>
            </w:r>
            <w:r>
              <w:rPr>
                <w:rFonts w:hint="eastAsia" w:ascii="仿宋" w:hAnsi="仿宋" w:eastAsia="仿宋"/>
                <w:sz w:val="28"/>
                <w:szCs w:val="28"/>
              </w:rPr>
              <w:t>二</w:t>
            </w:r>
            <w:r>
              <w:rPr>
                <w:rFonts w:ascii="仿宋" w:hAnsi="仿宋" w:eastAsia="仿宋"/>
                <w:sz w:val="28"/>
                <w:szCs w:val="28"/>
              </w:rPr>
              <w:t>组：</w:t>
            </w:r>
            <w:r>
              <w:rPr>
                <w:rFonts w:hint="eastAsia" w:ascii="仿宋" w:hAnsi="仿宋" w:eastAsia="仿宋"/>
                <w:sz w:val="28"/>
                <w:szCs w:val="28"/>
              </w:rPr>
              <w:t>专业建设与教学创新专题研讨</w:t>
            </w:r>
            <w:r>
              <w:rPr>
                <w:rFonts w:ascii="仿宋" w:hAnsi="仿宋" w:eastAsia="仿宋"/>
                <w:sz w:val="28"/>
                <w:szCs w:val="28"/>
              </w:rPr>
              <w:br w:type="textWrapping"/>
            </w:r>
            <w:r>
              <w:rPr>
                <w:rFonts w:hint="eastAsia" w:ascii="仿宋" w:hAnsi="仿宋" w:eastAsia="仿宋"/>
                <w:sz w:val="28"/>
                <w:szCs w:val="28"/>
              </w:rPr>
              <w:t>三</w:t>
            </w:r>
            <w:r>
              <w:rPr>
                <w:rFonts w:ascii="仿宋" w:hAnsi="仿宋" w:eastAsia="仿宋"/>
                <w:sz w:val="28"/>
                <w:szCs w:val="28"/>
              </w:rPr>
              <w:t>组：</w:t>
            </w:r>
            <w:r>
              <w:rPr>
                <w:rFonts w:hint="eastAsia" w:ascii="仿宋" w:hAnsi="仿宋" w:eastAsia="仿宋"/>
                <w:sz w:val="28"/>
                <w:szCs w:val="28"/>
              </w:rPr>
              <w:t>信息化平台在质量保证体系中的应用专题研讨</w:t>
            </w:r>
          </w:p>
        </w:tc>
        <w:tc>
          <w:tcPr>
            <w:tcW w:w="3015" w:type="dxa"/>
            <w:gridSpan w:val="2"/>
            <w:vAlign w:val="center"/>
          </w:tcPr>
          <w:p>
            <w:pPr>
              <w:widowControl/>
              <w:spacing w:line="300" w:lineRule="auto"/>
              <w:jc w:val="left"/>
              <w:rPr>
                <w:rFonts w:hint="eastAsia" w:ascii="仿宋" w:hAnsi="仿宋" w:eastAsia="仿宋"/>
                <w:sz w:val="28"/>
                <w:szCs w:val="28"/>
              </w:rPr>
            </w:pPr>
            <w:r>
              <w:rPr>
                <w:rFonts w:hint="eastAsia" w:ascii="仿宋" w:hAnsi="仿宋" w:eastAsia="仿宋"/>
                <w:sz w:val="28"/>
                <w:szCs w:val="28"/>
              </w:rPr>
              <w:t>一</w:t>
            </w:r>
            <w:r>
              <w:rPr>
                <w:rFonts w:ascii="仿宋" w:hAnsi="仿宋" w:eastAsia="仿宋"/>
                <w:sz w:val="28"/>
                <w:szCs w:val="28"/>
              </w:rPr>
              <w:t>组</w:t>
            </w:r>
            <w:r>
              <w:rPr>
                <w:rFonts w:hint="eastAsia" w:ascii="仿宋" w:hAnsi="仿宋" w:eastAsia="仿宋"/>
                <w:sz w:val="28"/>
                <w:szCs w:val="28"/>
              </w:rPr>
              <w:t>主持人</w:t>
            </w:r>
            <w:r>
              <w:rPr>
                <w:rFonts w:ascii="仿宋" w:hAnsi="仿宋" w:eastAsia="仿宋"/>
                <w:sz w:val="28"/>
                <w:szCs w:val="28"/>
              </w:rPr>
              <w:t>：</w:t>
            </w:r>
            <w:r>
              <w:rPr>
                <w:rFonts w:hint="eastAsia" w:ascii="仿宋" w:hAnsi="仿宋" w:eastAsia="仿宋"/>
                <w:sz w:val="28"/>
                <w:szCs w:val="28"/>
              </w:rPr>
              <w:t>张　雯</w:t>
            </w:r>
            <w:r>
              <w:rPr>
                <w:rFonts w:ascii="仿宋" w:hAnsi="仿宋" w:eastAsia="仿宋"/>
                <w:sz w:val="28"/>
                <w:szCs w:val="28"/>
              </w:rPr>
              <w:br w:type="textWrapping"/>
            </w:r>
            <w:r>
              <w:rPr>
                <w:rFonts w:hint="eastAsia" w:ascii="仿宋" w:hAnsi="仿宋" w:eastAsia="仿宋"/>
                <w:sz w:val="28"/>
                <w:szCs w:val="28"/>
              </w:rPr>
              <w:t>二</w:t>
            </w:r>
            <w:r>
              <w:rPr>
                <w:rFonts w:ascii="仿宋" w:hAnsi="仿宋" w:eastAsia="仿宋"/>
                <w:sz w:val="28"/>
                <w:szCs w:val="28"/>
              </w:rPr>
              <w:t>组</w:t>
            </w:r>
            <w:r>
              <w:rPr>
                <w:rFonts w:hint="eastAsia" w:ascii="仿宋" w:hAnsi="仿宋" w:eastAsia="仿宋"/>
                <w:sz w:val="28"/>
                <w:szCs w:val="28"/>
              </w:rPr>
              <w:t>主持人</w:t>
            </w:r>
            <w:r>
              <w:rPr>
                <w:rFonts w:ascii="仿宋" w:hAnsi="仿宋" w:eastAsia="仿宋"/>
                <w:sz w:val="28"/>
                <w:szCs w:val="28"/>
              </w:rPr>
              <w:t>：</w:t>
            </w:r>
            <w:r>
              <w:rPr>
                <w:rFonts w:hint="eastAsia" w:ascii="仿宋" w:hAnsi="仿宋" w:eastAsia="仿宋"/>
                <w:sz w:val="28"/>
                <w:szCs w:val="28"/>
              </w:rPr>
              <w:t>宋夕东</w:t>
            </w:r>
            <w:r>
              <w:rPr>
                <w:rFonts w:ascii="仿宋" w:hAnsi="仿宋" w:eastAsia="仿宋"/>
                <w:sz w:val="28"/>
                <w:szCs w:val="28"/>
              </w:rPr>
              <w:br w:type="textWrapping"/>
            </w:r>
            <w:r>
              <w:rPr>
                <w:rFonts w:hint="eastAsia" w:ascii="仿宋" w:hAnsi="仿宋" w:eastAsia="仿宋"/>
                <w:sz w:val="28"/>
                <w:szCs w:val="28"/>
              </w:rPr>
              <w:t>三</w:t>
            </w:r>
            <w:r>
              <w:rPr>
                <w:rFonts w:ascii="仿宋" w:hAnsi="仿宋" w:eastAsia="仿宋"/>
                <w:sz w:val="28"/>
                <w:szCs w:val="28"/>
              </w:rPr>
              <w:t>组</w:t>
            </w:r>
            <w:r>
              <w:rPr>
                <w:rFonts w:hint="eastAsia" w:ascii="仿宋" w:hAnsi="仿宋" w:eastAsia="仿宋"/>
                <w:sz w:val="28"/>
                <w:szCs w:val="28"/>
              </w:rPr>
              <w:t>主持人：王戈弋</w:t>
            </w:r>
          </w:p>
        </w:tc>
      </w:tr>
    </w:tbl>
    <w:p>
      <w:pPr>
        <w:tabs>
          <w:tab w:val="left" w:pos="2934"/>
        </w:tabs>
        <w:rPr>
          <w:sz w:val="24"/>
        </w:rPr>
      </w:pPr>
    </w:p>
    <w:p>
      <w:pPr>
        <w:tabs>
          <w:tab w:val="left" w:pos="1985"/>
        </w:tabs>
        <w:spacing w:line="240" w:lineRule="atLeast"/>
        <w:jc w:val="left"/>
        <w:rPr>
          <w:rFonts w:ascii="仿宋" w:hAnsi="仿宋" w:eastAsia="仿宋"/>
          <w:b/>
          <w:sz w:val="28"/>
          <w:szCs w:val="28"/>
        </w:rPr>
      </w:pPr>
      <w:r>
        <w:rPr>
          <w:sz w:val="24"/>
        </w:rPr>
        <w:br w:type="page"/>
      </w:r>
      <w:r>
        <w:rPr>
          <w:rFonts w:hint="eastAsia" w:ascii="仿宋" w:hAnsi="仿宋" w:eastAsia="仿宋"/>
          <w:b/>
          <w:sz w:val="28"/>
          <w:szCs w:val="28"/>
        </w:rPr>
        <w:t>附件</w:t>
      </w:r>
      <w:r>
        <w:rPr>
          <w:rFonts w:ascii="仿宋" w:hAnsi="仿宋" w:eastAsia="仿宋"/>
          <w:b/>
          <w:sz w:val="28"/>
          <w:szCs w:val="28"/>
        </w:rPr>
        <w:t>3</w:t>
      </w:r>
      <w:r>
        <w:rPr>
          <w:rFonts w:hint="eastAsia" w:ascii="仿宋" w:hAnsi="仿宋" w:eastAsia="仿宋"/>
          <w:b/>
          <w:sz w:val="28"/>
          <w:szCs w:val="28"/>
        </w:rPr>
        <w:t>：</w:t>
      </w:r>
    </w:p>
    <w:p>
      <w:pPr>
        <w:tabs>
          <w:tab w:val="left" w:pos="1985"/>
        </w:tabs>
        <w:spacing w:after="156" w:afterLines="50"/>
        <w:jc w:val="center"/>
        <w:rPr>
          <w:rFonts w:hint="eastAsia" w:ascii="仿宋" w:hAnsi="仿宋" w:eastAsia="仿宋"/>
          <w:b/>
          <w:sz w:val="32"/>
          <w:szCs w:val="28"/>
        </w:rPr>
      </w:pPr>
      <w:r>
        <w:rPr>
          <w:rFonts w:hint="eastAsia" w:ascii="仿宋" w:hAnsi="仿宋" w:eastAsia="仿宋"/>
          <w:b/>
          <w:sz w:val="32"/>
          <w:szCs w:val="28"/>
        </w:rPr>
        <w:t>交通提示</w:t>
      </w:r>
    </w:p>
    <w:p>
      <w:pPr>
        <w:spacing w:line="300" w:lineRule="auto"/>
        <w:ind w:firstLine="600" w:firstLineChars="200"/>
        <w:rPr>
          <w:rFonts w:ascii="仿宋" w:hAnsi="仿宋" w:eastAsia="仿宋"/>
          <w:sz w:val="30"/>
          <w:szCs w:val="30"/>
        </w:rPr>
      </w:pPr>
      <w:r>
        <w:rPr>
          <w:rFonts w:hint="eastAsia" w:ascii="仿宋" w:hAnsi="仿宋" w:eastAsia="仿宋"/>
          <w:sz w:val="30"/>
          <w:szCs w:val="30"/>
        </w:rPr>
        <w:t>1.双流机场：乘出租车约40分钟可至酒店（约60元）；或乘机场专线2号线（5:00—18:00，每20分钟1班）到达天府广场后，坐出租车5分钟可至酒店；</w:t>
      </w:r>
    </w:p>
    <w:p>
      <w:pPr>
        <w:spacing w:line="300" w:lineRule="auto"/>
        <w:ind w:firstLine="600" w:firstLineChars="200"/>
        <w:rPr>
          <w:rFonts w:ascii="仿宋" w:hAnsi="仿宋" w:eastAsia="仿宋"/>
          <w:sz w:val="30"/>
          <w:szCs w:val="30"/>
        </w:rPr>
      </w:pPr>
      <w:r>
        <w:rPr>
          <w:rFonts w:hint="eastAsia" w:ascii="仿宋" w:hAnsi="仿宋" w:eastAsia="仿宋"/>
          <w:sz w:val="30"/>
          <w:szCs w:val="30"/>
        </w:rPr>
        <w:t>2.成都站：乘出租车20分钟可到酒店（约25元）；或乘11路公交或27路公交车到一环路大石路口南站下车，步行460米可至酒店；</w:t>
      </w:r>
    </w:p>
    <w:p>
      <w:pPr>
        <w:spacing w:after="312" w:afterLines="100" w:line="300" w:lineRule="auto"/>
        <w:ind w:firstLine="600" w:firstLineChars="200"/>
        <w:rPr>
          <w:rFonts w:hint="eastAsia" w:ascii="仿宋" w:hAnsi="仿宋" w:eastAsia="仿宋"/>
          <w:sz w:val="30"/>
          <w:szCs w:val="30"/>
        </w:rPr>
      </w:pPr>
      <w:r>
        <w:rPr>
          <w:rFonts w:hint="eastAsia" w:ascii="仿宋" w:hAnsi="仿宋" w:eastAsia="仿宋"/>
          <w:sz w:val="30"/>
          <w:szCs w:val="30"/>
        </w:rPr>
        <w:t>3.成都东站：乘出租车30分钟左右可到酒店（约40元）；或乘坐地铁2号线（犀浦方向）到达人民公园站（A口出）下车，换乘53路到大石东路站下车，步行250米可至酒店。</w:t>
      </w:r>
    </w:p>
    <w:p>
      <w:pPr>
        <w:tabs>
          <w:tab w:val="left" w:pos="1985"/>
        </w:tabs>
        <w:spacing w:after="156" w:afterLines="50"/>
        <w:jc w:val="center"/>
        <w:rPr>
          <w:rFonts w:hint="eastAsia" w:ascii="仿宋" w:hAnsi="仿宋" w:eastAsia="仿宋"/>
          <w:b/>
          <w:sz w:val="32"/>
          <w:szCs w:val="28"/>
        </w:rPr>
      </w:pPr>
      <w:r>
        <w:drawing>
          <wp:inline distT="0" distB="0" distL="114300" distR="114300">
            <wp:extent cx="5932170" cy="3162935"/>
            <wp:effectExtent l="0" t="0" r="1143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932170" cy="3162935"/>
                    </a:xfrm>
                    <a:prstGeom prst="rect">
                      <a:avLst/>
                    </a:prstGeom>
                    <a:noFill/>
                    <a:ln w="9525">
                      <a:noFill/>
                    </a:ln>
                  </pic:spPr>
                </pic:pic>
              </a:graphicData>
            </a:graphic>
          </wp:inline>
        </w:drawing>
      </w:r>
    </w:p>
    <w:p>
      <w:pPr>
        <w:spacing w:line="480" w:lineRule="auto"/>
        <w:rPr>
          <w:rFonts w:hint="eastAsia" w:ascii="仿宋" w:hAnsi="仿宋" w:eastAsia="仿宋"/>
          <w:sz w:val="30"/>
          <w:szCs w:val="30"/>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4</w:t>
    </w:r>
    <w:r>
      <w:rPr>
        <w:rFonts w:ascii="宋体" w:hAnsi="宋体"/>
        <w:sz w:val="24"/>
        <w:szCs w:val="24"/>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0FE7"/>
    <w:multiLevelType w:val="multilevel"/>
    <w:tmpl w:val="08E30FE7"/>
    <w:lvl w:ilvl="0" w:tentative="0">
      <w:start w:val="1"/>
      <w:numFmt w:val="chineseCountingThousand"/>
      <w:suff w:val="space"/>
      <w:lvlText w:val="%1、"/>
      <w:lvlJc w:val="left"/>
      <w:pPr>
        <w:ind w:left="1271"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3BDF"/>
    <w:rsid w:val="00073BDF"/>
    <w:rsid w:val="00166852"/>
    <w:rsid w:val="11245B69"/>
    <w:rsid w:val="11524845"/>
    <w:rsid w:val="12163B1B"/>
    <w:rsid w:val="1C250023"/>
    <w:rsid w:val="22177FE2"/>
    <w:rsid w:val="278554D9"/>
    <w:rsid w:val="381B3899"/>
    <w:rsid w:val="4B096493"/>
    <w:rsid w:val="6AA30F52"/>
    <w:rsid w:val="6BD6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Words>
  <Characters>120</Characters>
  <Lines>1</Lines>
  <Paragraphs>1</Paragraphs>
  <TotalTime>2</TotalTime>
  <ScaleCrop>false</ScaleCrop>
  <LinksUpToDate>false</LinksUpToDate>
  <CharactersWithSpaces>140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2018-06-28T02:30:00Z</dcterms:created>
  <dc:creator>pc</dc:creator>
  <cp:lastModifiedBy>pc2</cp:lastModifiedBy>
  <cp:lastPrinted>2018-06-28T02:32:00Z</cp:lastPrinted>
  <dcterms:modified xsi:type="dcterms:W3CDTF">2018-06-28T05:37:36Z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