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C25" w:rsidRDefault="006B5C25">
      <w:pPr>
        <w:pStyle w:val="a6"/>
        <w:shd w:val="clear" w:color="auto" w:fill="FFFFFF"/>
        <w:spacing w:before="0" w:beforeAutospacing="0" w:after="0" w:afterAutospacing="0" w:line="600" w:lineRule="exact"/>
        <w:jc w:val="center"/>
        <w:rPr>
          <w:rStyle w:val="a7"/>
          <w:rFonts w:ascii="方正小标宋_GBK" w:eastAsia="方正小标宋_GBK"/>
          <w:b w:val="0"/>
          <w:color w:val="000000"/>
          <w:sz w:val="44"/>
          <w:szCs w:val="44"/>
        </w:rPr>
      </w:pPr>
      <w:r w:rsidRPr="006B5C25">
        <w:rPr>
          <w:sz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2.75pt;margin-top:-19.85pt;width:425.2pt;height:53.85pt;z-index:251658240" fillcolor="red" stroked="f">
            <v:textpath style="font-family:&quot;方正小标宋_GBK&quot;;font-weight:bold" trim="t" fitpath="t" string="重庆市中小学教师发展中心"/>
          </v:shape>
        </w:pict>
      </w:r>
    </w:p>
    <w:p w:rsidR="006B5C25" w:rsidRDefault="006B5C25">
      <w:pPr>
        <w:pStyle w:val="a6"/>
        <w:shd w:val="clear" w:color="auto" w:fill="FFFFFF"/>
        <w:spacing w:before="0" w:beforeAutospacing="0" w:after="0" w:afterAutospacing="0" w:line="600" w:lineRule="exact"/>
        <w:jc w:val="center"/>
        <w:rPr>
          <w:rStyle w:val="a7"/>
          <w:rFonts w:ascii="方正小标宋_GBK" w:eastAsia="方正小标宋_GBK"/>
          <w:b w:val="0"/>
          <w:color w:val="000000"/>
          <w:sz w:val="44"/>
          <w:szCs w:val="44"/>
        </w:rPr>
      </w:pPr>
      <w:r w:rsidRPr="006B5C25">
        <w:rPr>
          <w:sz w:val="44"/>
        </w:rPr>
        <w:pict>
          <v:line id="_x0000_s1028" style="position:absolute;left:0;text-align:left;z-index:251659264" from="-15.6pt,15.35pt" to="466.3pt,15.35pt" strokecolor="red" strokeweight="6pt">
            <v:stroke linestyle="thickThin"/>
          </v:line>
        </w:pict>
      </w:r>
    </w:p>
    <w:p w:rsidR="006B5C25" w:rsidRDefault="00EE7610">
      <w:pPr>
        <w:pStyle w:val="a6"/>
        <w:shd w:val="clear" w:color="auto" w:fill="FFFFFF"/>
        <w:spacing w:before="0" w:beforeAutospacing="0" w:after="0" w:afterAutospacing="0" w:line="600" w:lineRule="exact"/>
        <w:jc w:val="right"/>
        <w:rPr>
          <w:rStyle w:val="a7"/>
          <w:rFonts w:ascii="方正仿宋_GBK" w:eastAsia="方正仿宋_GBK"/>
          <w:b w:val="0"/>
          <w:color w:val="000000"/>
          <w:sz w:val="32"/>
          <w:szCs w:val="32"/>
        </w:rPr>
      </w:pPr>
      <w:r>
        <w:rPr>
          <w:rStyle w:val="a7"/>
          <w:rFonts w:ascii="方正仿宋_GBK" w:eastAsia="方正仿宋_GBK" w:hint="eastAsia"/>
          <w:b w:val="0"/>
          <w:color w:val="000000"/>
          <w:sz w:val="32"/>
          <w:szCs w:val="32"/>
        </w:rPr>
        <w:t>渝教师</w:t>
      </w:r>
      <w:r>
        <w:rPr>
          <w:rStyle w:val="a7"/>
          <w:rFonts w:ascii="方正仿宋_GBK" w:eastAsia="方正仿宋_GBK" w:hint="eastAsia"/>
          <w:b w:val="0"/>
          <w:color w:val="000000"/>
          <w:sz w:val="32"/>
          <w:szCs w:val="32"/>
        </w:rPr>
        <w:t>中心</w:t>
      </w:r>
      <w:r>
        <w:rPr>
          <w:rStyle w:val="a7"/>
          <w:rFonts w:ascii="方正仿宋_GBK" w:eastAsia="方正仿宋_GBK" w:hint="eastAsia"/>
          <w:b w:val="0"/>
          <w:color w:val="000000"/>
          <w:sz w:val="32"/>
          <w:szCs w:val="32"/>
        </w:rPr>
        <w:t>函</w:t>
      </w:r>
      <w:r>
        <w:rPr>
          <w:rStyle w:val="a7"/>
          <w:rFonts w:ascii="Times New Roman" w:eastAsia="方正仿宋_GBK" w:hAnsi="Times New Roman" w:cs="Times New Roman"/>
          <w:b w:val="0"/>
          <w:color w:val="000000"/>
          <w:sz w:val="32"/>
          <w:szCs w:val="32"/>
        </w:rPr>
        <w:t>〔</w:t>
      </w:r>
      <w:r>
        <w:rPr>
          <w:rStyle w:val="a7"/>
          <w:rFonts w:ascii="Times New Roman" w:eastAsia="方正仿宋_GBK" w:hAnsi="Times New Roman" w:cs="Times New Roman"/>
          <w:b w:val="0"/>
          <w:color w:val="000000"/>
          <w:sz w:val="32"/>
          <w:szCs w:val="32"/>
        </w:rPr>
        <w:t>201</w:t>
      </w:r>
      <w:r>
        <w:rPr>
          <w:rStyle w:val="a7"/>
          <w:rFonts w:ascii="Times New Roman" w:eastAsia="方正仿宋_GBK" w:hAnsi="Times New Roman" w:cs="Times New Roman" w:hint="eastAsia"/>
          <w:b w:val="0"/>
          <w:color w:val="000000"/>
          <w:sz w:val="32"/>
          <w:szCs w:val="32"/>
        </w:rPr>
        <w:t>8</w:t>
      </w:r>
      <w:r>
        <w:rPr>
          <w:rStyle w:val="a7"/>
          <w:rFonts w:ascii="Times New Roman" w:eastAsia="方正仿宋_GBK" w:hAnsi="Times New Roman" w:cs="Times New Roman"/>
          <w:b w:val="0"/>
          <w:color w:val="000000"/>
          <w:sz w:val="32"/>
          <w:szCs w:val="32"/>
        </w:rPr>
        <w:t>〕</w:t>
      </w:r>
      <w:r>
        <w:rPr>
          <w:rStyle w:val="a7"/>
          <w:rFonts w:ascii="Times New Roman" w:eastAsia="方正仿宋_GBK" w:hAnsi="Times New Roman" w:cs="Times New Roman" w:hint="eastAsia"/>
          <w:b w:val="0"/>
          <w:color w:val="000000"/>
          <w:sz w:val="32"/>
          <w:szCs w:val="32"/>
        </w:rPr>
        <w:t>8</w:t>
      </w:r>
      <w:r>
        <w:rPr>
          <w:rStyle w:val="a7"/>
          <w:rFonts w:ascii="方正仿宋_GBK" w:eastAsia="方正仿宋_GBK" w:hint="eastAsia"/>
          <w:b w:val="0"/>
          <w:color w:val="000000"/>
          <w:sz w:val="32"/>
          <w:szCs w:val="32"/>
        </w:rPr>
        <w:t>号</w:t>
      </w:r>
    </w:p>
    <w:p w:rsidR="006B5C25" w:rsidRDefault="006B5C25">
      <w:pPr>
        <w:pStyle w:val="a6"/>
        <w:shd w:val="clear" w:color="auto" w:fill="FFFFFF"/>
        <w:spacing w:before="0" w:beforeAutospacing="0" w:after="0" w:afterAutospacing="0" w:line="600" w:lineRule="exact"/>
        <w:jc w:val="center"/>
        <w:rPr>
          <w:rStyle w:val="a7"/>
          <w:rFonts w:ascii="方正小标宋_GBK" w:eastAsia="方正小标宋_GBK"/>
          <w:b w:val="0"/>
          <w:color w:val="000000"/>
          <w:sz w:val="44"/>
          <w:szCs w:val="44"/>
        </w:rPr>
      </w:pPr>
    </w:p>
    <w:p w:rsidR="006B5C25" w:rsidRDefault="006B5C25">
      <w:pPr>
        <w:pStyle w:val="a6"/>
        <w:shd w:val="clear" w:color="auto" w:fill="FFFFFF"/>
        <w:spacing w:before="0" w:beforeAutospacing="0" w:after="0" w:afterAutospacing="0" w:line="600" w:lineRule="exact"/>
        <w:jc w:val="center"/>
        <w:rPr>
          <w:rStyle w:val="a7"/>
          <w:rFonts w:ascii="方正小标宋_GBK" w:eastAsia="方正小标宋_GBK"/>
          <w:b w:val="0"/>
          <w:color w:val="000000"/>
          <w:sz w:val="44"/>
          <w:szCs w:val="44"/>
        </w:rPr>
      </w:pPr>
    </w:p>
    <w:p w:rsidR="006B5C25" w:rsidRDefault="00EE7610">
      <w:pPr>
        <w:pStyle w:val="a6"/>
        <w:shd w:val="clear" w:color="auto" w:fill="FFFFFF"/>
        <w:spacing w:before="0" w:beforeAutospacing="0" w:after="0" w:afterAutospacing="0" w:line="600" w:lineRule="exact"/>
        <w:jc w:val="center"/>
        <w:rPr>
          <w:rStyle w:val="a7"/>
          <w:rFonts w:ascii="方正小标宋_GBK" w:eastAsia="方正小标宋_GBK"/>
          <w:color w:val="000000"/>
          <w:sz w:val="44"/>
          <w:szCs w:val="44"/>
        </w:rPr>
      </w:pPr>
      <w:r>
        <w:rPr>
          <w:rStyle w:val="a7"/>
          <w:rFonts w:ascii="方正小标宋_GBK" w:eastAsia="方正小标宋_GBK" w:hint="eastAsia"/>
          <w:color w:val="000000"/>
          <w:sz w:val="44"/>
          <w:szCs w:val="44"/>
        </w:rPr>
        <w:t>重庆市中小学教师发展中心</w:t>
      </w:r>
    </w:p>
    <w:p w:rsidR="006B5C25" w:rsidRPr="00471DFF" w:rsidRDefault="00EE7610">
      <w:pPr>
        <w:spacing w:line="600" w:lineRule="exact"/>
        <w:jc w:val="center"/>
        <w:rPr>
          <w:rFonts w:ascii="黑体" w:eastAsia="黑体" w:hAnsi="黑体"/>
          <w:b/>
          <w:sz w:val="44"/>
          <w:szCs w:val="44"/>
        </w:rPr>
      </w:pPr>
      <w:bookmarkStart w:id="0" w:name="_GoBack"/>
      <w:r w:rsidRPr="00471DFF">
        <w:rPr>
          <w:rFonts w:ascii="黑体" w:eastAsia="黑体" w:hAnsi="黑体" w:hint="eastAsia"/>
          <w:b/>
          <w:sz w:val="44"/>
          <w:szCs w:val="44"/>
        </w:rPr>
        <w:t>关于举办重庆市职业教育科研骨干教师</w:t>
      </w:r>
    </w:p>
    <w:bookmarkEnd w:id="0"/>
    <w:p w:rsidR="006B5C25" w:rsidRPr="00471DFF" w:rsidRDefault="00EE7610">
      <w:pPr>
        <w:spacing w:line="600" w:lineRule="exact"/>
        <w:jc w:val="center"/>
        <w:rPr>
          <w:rFonts w:ascii="黑体" w:eastAsia="黑体" w:hAnsi="黑体"/>
          <w:b/>
          <w:sz w:val="44"/>
          <w:szCs w:val="44"/>
        </w:rPr>
      </w:pPr>
      <w:r w:rsidRPr="00471DFF">
        <w:rPr>
          <w:rFonts w:ascii="黑体" w:eastAsia="黑体" w:hAnsi="黑体" w:hint="eastAsia"/>
          <w:b/>
          <w:sz w:val="44"/>
          <w:szCs w:val="44"/>
        </w:rPr>
        <w:t>市级培训的通知</w:t>
      </w:r>
    </w:p>
    <w:p w:rsidR="006B5C25" w:rsidRDefault="006B5C25">
      <w:pPr>
        <w:spacing w:line="600" w:lineRule="exact"/>
        <w:rPr>
          <w:rFonts w:ascii="方正仿宋_GBK" w:eastAsia="方正仿宋_GBK" w:hAnsi="方正仿宋_GBK" w:cs="方正仿宋_GBK"/>
          <w:sz w:val="30"/>
          <w:szCs w:val="30"/>
        </w:rPr>
      </w:pPr>
    </w:p>
    <w:p w:rsidR="006B5C25" w:rsidRDefault="00EE7610">
      <w:pPr>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有关职业院校：</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为加强职业教育学术研究成果交流，促进职业院校内涵发展，进一步提升职业院校科研骨干教师的研究能力和水平。经研究，决定于近期举办全市职业教育科研骨干教师市级培训活动。现将有关事项通知如下：</w:t>
      </w:r>
    </w:p>
    <w:p w:rsidR="006B5C25" w:rsidRDefault="00EE7610">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一、时间地点</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（一）时间：</w:t>
      </w:r>
      <w:r>
        <w:rPr>
          <w:rFonts w:ascii="方正仿宋_GBK" w:eastAsia="方正仿宋_GBK" w:hAnsi="方正仿宋_GBK" w:cs="方正仿宋_GBK" w:hint="eastAsia"/>
          <w:sz w:val="32"/>
          <w:szCs w:val="32"/>
        </w:rPr>
        <w:t>2018</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12</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26-28</w:t>
      </w:r>
      <w:r>
        <w:rPr>
          <w:rFonts w:ascii="方正仿宋_GBK" w:eastAsia="方正仿宋_GBK" w:hAnsi="方正仿宋_GBK" w:cs="方正仿宋_GBK" w:hint="eastAsia"/>
          <w:sz w:val="32"/>
          <w:szCs w:val="32"/>
        </w:rPr>
        <w:t>日（周三</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周五）。报到时间：</w:t>
      </w:r>
      <w:r>
        <w:rPr>
          <w:rFonts w:ascii="方正仿宋_GBK" w:eastAsia="方正仿宋_GBK" w:hAnsi="方正仿宋_GBK" w:cs="方正仿宋_GBK" w:hint="eastAsia"/>
          <w:sz w:val="32"/>
          <w:szCs w:val="32"/>
        </w:rPr>
        <w:t>12</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26</w:t>
      </w:r>
      <w:r>
        <w:rPr>
          <w:rFonts w:ascii="方正仿宋_GBK" w:eastAsia="方正仿宋_GBK" w:hAnsi="方正仿宋_GBK" w:cs="方正仿宋_GBK" w:hint="eastAsia"/>
          <w:sz w:val="32"/>
          <w:szCs w:val="32"/>
        </w:rPr>
        <w:t>日</w:t>
      </w:r>
      <w:r>
        <w:rPr>
          <w:rFonts w:ascii="方正仿宋_GBK" w:eastAsia="方正仿宋_GBK" w:hAnsi="方正仿宋_GBK" w:cs="方正仿宋_GBK" w:hint="eastAsia"/>
          <w:sz w:val="32"/>
          <w:szCs w:val="32"/>
        </w:rPr>
        <w:t>9:30-13:30</w:t>
      </w:r>
      <w:r>
        <w:rPr>
          <w:rFonts w:ascii="方正仿宋_GBK" w:eastAsia="方正仿宋_GBK" w:hAnsi="方正仿宋_GBK" w:cs="方正仿宋_GBK" w:hint="eastAsia"/>
          <w:sz w:val="32"/>
          <w:szCs w:val="32"/>
        </w:rPr>
        <w:t>。培训正式开始时间：</w:t>
      </w:r>
      <w:r>
        <w:rPr>
          <w:rFonts w:ascii="方正仿宋_GBK" w:eastAsia="方正仿宋_GBK" w:hAnsi="方正仿宋_GBK" w:cs="方正仿宋_GBK" w:hint="eastAsia"/>
          <w:sz w:val="32"/>
          <w:szCs w:val="32"/>
        </w:rPr>
        <w:t>14:00</w:t>
      </w:r>
      <w:r>
        <w:rPr>
          <w:rFonts w:ascii="方正仿宋_GBK" w:eastAsia="方正仿宋_GBK" w:hAnsi="方正仿宋_GBK" w:cs="方正仿宋_GBK" w:hint="eastAsia"/>
          <w:sz w:val="32"/>
          <w:szCs w:val="32"/>
        </w:rPr>
        <w:t>。</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（二）地点：</w:t>
      </w:r>
      <w:r>
        <w:rPr>
          <w:rFonts w:ascii="方正仿宋_GBK" w:eastAsia="方正仿宋_GBK" w:hAnsi="方正仿宋_GBK" w:cs="方正仿宋_GBK" w:hint="eastAsia"/>
          <w:sz w:val="32"/>
          <w:szCs w:val="32"/>
        </w:rPr>
        <w:t>重庆航天职业技术学院二教学楼学术报告厅（重庆市江北红石路</w:t>
      </w:r>
      <w:r>
        <w:rPr>
          <w:rFonts w:ascii="方正仿宋_GBK" w:eastAsia="方正仿宋_GBK" w:hAnsi="方正仿宋_GBK" w:cs="方正仿宋_GBK" w:hint="eastAsia"/>
          <w:sz w:val="32"/>
          <w:szCs w:val="32"/>
        </w:rPr>
        <w:t>255</w:t>
      </w:r>
      <w:r>
        <w:rPr>
          <w:rFonts w:ascii="方正仿宋_GBK" w:eastAsia="方正仿宋_GBK" w:hAnsi="方正仿宋_GBK" w:cs="方正仿宋_GBK" w:hint="eastAsia"/>
          <w:sz w:val="32"/>
          <w:szCs w:val="32"/>
        </w:rPr>
        <w:t>号）。报到地点：教学楼学术报告厅门厅。</w:t>
      </w:r>
    </w:p>
    <w:p w:rsidR="006B5C25" w:rsidRDefault="00EE7610">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二、内容形式</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（一）专题讲座</w:t>
      </w:r>
      <w:r>
        <w:rPr>
          <w:rFonts w:ascii="方正仿宋_GBK" w:eastAsia="方正仿宋_GBK" w:hAnsi="方正仿宋_GBK" w:cs="方正仿宋_GBK" w:hint="eastAsia"/>
          <w:b/>
          <w:sz w:val="32"/>
          <w:szCs w:val="32"/>
        </w:rPr>
        <w:t>：</w:t>
      </w:r>
      <w:r>
        <w:rPr>
          <w:rFonts w:ascii="方正仿宋_GBK" w:eastAsia="方正仿宋_GBK" w:hAnsi="方正仿宋_GBK" w:cs="方正仿宋_GBK" w:hint="eastAsia"/>
          <w:sz w:val="32"/>
          <w:szCs w:val="32"/>
        </w:rPr>
        <w:t>职业教育课题研究的基本方法；职业教育</w:t>
      </w:r>
      <w:r>
        <w:rPr>
          <w:rFonts w:ascii="方正仿宋_GBK" w:eastAsia="方正仿宋_GBK" w:hAnsi="方正仿宋_GBK" w:cs="方正仿宋_GBK" w:hint="eastAsia"/>
          <w:sz w:val="32"/>
          <w:szCs w:val="32"/>
        </w:rPr>
        <w:lastRenderedPageBreak/>
        <w:t>科研成果的培育；</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（二）现场观摩：</w:t>
      </w:r>
      <w:r>
        <w:rPr>
          <w:rFonts w:ascii="方正仿宋_GBK" w:eastAsia="方正仿宋_GBK" w:hAnsi="方正仿宋_GBK" w:cs="方正仿宋_GBK" w:hint="eastAsia"/>
          <w:sz w:val="32"/>
          <w:szCs w:val="32"/>
        </w:rPr>
        <w:t>2016</w:t>
      </w:r>
      <w:r>
        <w:rPr>
          <w:rFonts w:ascii="方正仿宋_GBK" w:eastAsia="方正仿宋_GBK" w:hAnsi="方正仿宋_GBK" w:cs="方正仿宋_GBK" w:hint="eastAsia"/>
          <w:sz w:val="32"/>
          <w:szCs w:val="32"/>
        </w:rPr>
        <w:t>年重庆市社科规划重点课题结题；</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（三）交流及专家点评：</w:t>
      </w:r>
      <w:r>
        <w:rPr>
          <w:rFonts w:ascii="方正仿宋_GBK" w:eastAsia="方正仿宋_GBK" w:hAnsi="方正仿宋_GBK" w:cs="方正仿宋_GBK" w:hint="eastAsia"/>
          <w:sz w:val="32"/>
          <w:szCs w:val="32"/>
        </w:rPr>
        <w:t>职业教育科研课题研究中期汇报；</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（四）研讨及互动交流：</w:t>
      </w:r>
      <w:r>
        <w:rPr>
          <w:rFonts w:ascii="方正仿宋_GBK" w:eastAsia="方正仿宋_GBK" w:hAnsi="方正仿宋_GBK" w:cs="方正仿宋_GBK" w:hint="eastAsia"/>
          <w:sz w:val="32"/>
          <w:szCs w:val="32"/>
        </w:rPr>
        <w:t>职业院校科研工作有关问题；</w:t>
      </w:r>
    </w:p>
    <w:p w:rsidR="006B5C25" w:rsidRDefault="00EE7610">
      <w:pPr>
        <w:spacing w:line="600" w:lineRule="exact"/>
        <w:ind w:firstLineChars="200" w:firstLine="643"/>
        <w:rPr>
          <w:rFonts w:ascii="方正仿宋_GBK" w:eastAsia="方正仿宋_GBK" w:hAnsi="方正仿宋_GBK" w:cs="方正仿宋_GBK"/>
          <w:sz w:val="32"/>
          <w:szCs w:val="32"/>
        </w:rPr>
      </w:pPr>
      <w:r>
        <w:rPr>
          <w:rFonts w:ascii="楷体" w:eastAsia="楷体" w:hAnsi="楷体" w:cs="楷体" w:hint="eastAsia"/>
          <w:b/>
          <w:sz w:val="32"/>
          <w:szCs w:val="32"/>
        </w:rPr>
        <w:t>（五）表彰仪式：</w:t>
      </w:r>
      <w:r>
        <w:rPr>
          <w:rFonts w:ascii="方正仿宋_GBK" w:eastAsia="方正仿宋_GBK" w:hAnsi="方正仿宋_GBK" w:cs="方正仿宋_GBK" w:hint="eastAsia"/>
          <w:sz w:val="32"/>
          <w:szCs w:val="32"/>
        </w:rPr>
        <w:t>重庆市职业教育学会科研工作先进单位及优秀科研论文。</w:t>
      </w:r>
    </w:p>
    <w:p w:rsidR="006B5C25" w:rsidRDefault="00EE7610">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三、参会对象</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（一）有关中、高职院校院（校）长、科研主任；</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（二）重庆市职业教育学会近年来立项科研课题负责人及主研人员共</w:t>
      </w:r>
      <w:r>
        <w:rPr>
          <w:rFonts w:ascii="方正仿宋_GBK" w:eastAsia="方正仿宋_GBK" w:hAnsi="方正仿宋_GBK" w:cs="方正仿宋_GBK" w:hint="eastAsia"/>
          <w:sz w:val="32"/>
          <w:szCs w:val="32"/>
        </w:rPr>
        <w:t>2</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人；</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（三）中职学校科研骨干教师每区县</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5</w:t>
      </w:r>
      <w:r>
        <w:rPr>
          <w:rFonts w:ascii="方正仿宋_GBK" w:eastAsia="方正仿宋_GBK" w:hAnsi="方正仿宋_GBK" w:cs="方正仿宋_GBK" w:hint="eastAsia"/>
          <w:sz w:val="32"/>
          <w:szCs w:val="32"/>
        </w:rPr>
        <w:t>人；</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w:t>
      </w:r>
      <w:r>
        <w:rPr>
          <w:rFonts w:ascii="方正仿宋_GBK" w:eastAsia="方正仿宋_GBK" w:hAnsi="方正仿宋_GBK" w:cs="方正仿宋_GBK" w:hint="eastAsia"/>
          <w:sz w:val="32"/>
          <w:szCs w:val="32"/>
        </w:rPr>
        <w:t>2013</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2018</w:t>
      </w:r>
      <w:r>
        <w:rPr>
          <w:rFonts w:ascii="方正仿宋_GBK" w:eastAsia="方正仿宋_GBK" w:hAnsi="方正仿宋_GBK" w:cs="方正仿宋_GBK" w:hint="eastAsia"/>
          <w:sz w:val="32"/>
          <w:szCs w:val="32"/>
        </w:rPr>
        <w:t>年科研工作先进单位和优秀科研论文部分获奖代表。</w:t>
      </w:r>
    </w:p>
    <w:p w:rsidR="006B5C25" w:rsidRDefault="00EE7610">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四、其它事宜</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（一）各区县、职业院校务必高度重视本次培训活动，并严格按通知要求选派人员全程参会；</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（二）参培人员会务、培训、伙食及远郊区县教师住宿（请带上本人身份证）等费用，由市职业教育师资培训专项经费统筹解决，往返交通费回所在单位按规定报销；</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（三）各区县、院校参培人员回执表（见附件一）电子版务必于</w:t>
      </w:r>
      <w:r>
        <w:rPr>
          <w:rFonts w:ascii="方正仿宋_GBK" w:eastAsia="方正仿宋_GBK" w:hAnsi="方正仿宋_GBK" w:cs="方正仿宋_GBK" w:hint="eastAsia"/>
          <w:sz w:val="32"/>
          <w:szCs w:val="32"/>
        </w:rPr>
        <w:t>2018</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12</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18</w:t>
      </w:r>
      <w:r>
        <w:rPr>
          <w:rFonts w:ascii="方正仿宋_GBK" w:eastAsia="方正仿宋_GBK" w:hAnsi="方正仿宋_GBK" w:cs="方正仿宋_GBK" w:hint="eastAsia"/>
          <w:sz w:val="32"/>
          <w:szCs w:val="32"/>
        </w:rPr>
        <w:t>日前发送至市职教学会秘书处袁丽娟老</w:t>
      </w:r>
      <w:r>
        <w:rPr>
          <w:rFonts w:ascii="方正仿宋_GBK" w:eastAsia="方正仿宋_GBK" w:hAnsi="方正仿宋_GBK" w:cs="方正仿宋_GBK" w:hint="eastAsia"/>
          <w:sz w:val="32"/>
          <w:szCs w:val="32"/>
        </w:rPr>
        <w:lastRenderedPageBreak/>
        <w:t>师处。本通知电子档见重庆职业教育网（</w:t>
      </w:r>
      <w:r>
        <w:rPr>
          <w:rFonts w:ascii="方正仿宋_GBK" w:eastAsia="方正仿宋_GBK" w:hAnsi="方正仿宋_GBK" w:cs="方正仿宋_GBK" w:hint="eastAsia"/>
          <w:sz w:val="32"/>
          <w:szCs w:val="32"/>
        </w:rPr>
        <w:t>WWW.cqzyjy.com</w:t>
      </w:r>
      <w:r>
        <w:rPr>
          <w:rFonts w:ascii="方正仿宋_GBK" w:eastAsia="方正仿宋_GBK" w:hAnsi="方正仿宋_GBK" w:cs="方正仿宋_GBK" w:hint="eastAsia"/>
          <w:sz w:val="32"/>
          <w:szCs w:val="32"/>
        </w:rPr>
        <w:t>）“通知通告栏”；</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（四）参加培训全勤并结业的老师将按规定获得相应继续教育学分，颁发结业证书；</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（五）联系人及联系电话：</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市职教学会秘书处：</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肖</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菁：</w:t>
      </w:r>
      <w:r>
        <w:rPr>
          <w:rFonts w:ascii="方正仿宋_GBK" w:eastAsia="方正仿宋_GBK" w:hAnsi="方正仿宋_GBK" w:cs="方正仿宋_GBK" w:hint="eastAsia"/>
          <w:sz w:val="32"/>
          <w:szCs w:val="32"/>
        </w:rPr>
        <w:t>63600328</w:t>
      </w:r>
      <w:r>
        <w:rPr>
          <w:rFonts w:ascii="方正仿宋_GBK" w:eastAsia="方正仿宋_GBK" w:hAnsi="方正仿宋_GBK" w:cs="方正仿宋_GBK" w:hint="eastAsia"/>
          <w:sz w:val="32"/>
          <w:szCs w:val="32"/>
        </w:rPr>
        <w:t>（办）</w:t>
      </w:r>
      <w:r>
        <w:rPr>
          <w:rFonts w:ascii="方正仿宋_GBK" w:eastAsia="方正仿宋_GBK" w:hAnsi="方正仿宋_GBK" w:cs="方正仿宋_GBK" w:hint="eastAsia"/>
          <w:sz w:val="32"/>
          <w:szCs w:val="32"/>
        </w:rPr>
        <w:t>18580267518</w:t>
      </w:r>
      <w:r>
        <w:rPr>
          <w:rFonts w:ascii="方正仿宋_GBK" w:eastAsia="方正仿宋_GBK" w:hAnsi="方正仿宋_GBK" w:cs="方正仿宋_GBK" w:hint="eastAsia"/>
          <w:sz w:val="32"/>
          <w:szCs w:val="32"/>
        </w:rPr>
        <w:t>（手）</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袁丽娟：</w:t>
      </w:r>
      <w:r>
        <w:rPr>
          <w:rFonts w:ascii="方正仿宋_GBK" w:eastAsia="方正仿宋_GBK" w:hAnsi="方正仿宋_GBK" w:cs="方正仿宋_GBK" w:hint="eastAsia"/>
          <w:sz w:val="32"/>
          <w:szCs w:val="32"/>
        </w:rPr>
        <w:t>63859212</w:t>
      </w:r>
      <w:r>
        <w:rPr>
          <w:rFonts w:ascii="方正仿宋_GBK" w:eastAsia="方正仿宋_GBK" w:hAnsi="方正仿宋_GBK" w:cs="方正仿宋_GBK" w:hint="eastAsia"/>
          <w:sz w:val="32"/>
          <w:szCs w:val="32"/>
        </w:rPr>
        <w:t>（办）</w:t>
      </w:r>
      <w:r>
        <w:rPr>
          <w:rFonts w:ascii="方正仿宋_GBK" w:eastAsia="方正仿宋_GBK" w:hAnsi="方正仿宋_GBK" w:cs="方正仿宋_GBK" w:hint="eastAsia"/>
          <w:sz w:val="32"/>
          <w:szCs w:val="32"/>
        </w:rPr>
        <w:t>13883867988</w:t>
      </w:r>
      <w:r>
        <w:rPr>
          <w:rFonts w:ascii="方正仿宋_GBK" w:eastAsia="方正仿宋_GBK" w:hAnsi="方正仿宋_GBK" w:cs="方正仿宋_GBK" w:hint="eastAsia"/>
          <w:sz w:val="32"/>
          <w:szCs w:val="32"/>
        </w:rPr>
        <w:t>（手）</w:t>
      </w:r>
      <w:r>
        <w:rPr>
          <w:rFonts w:ascii="方正仿宋_GBK" w:eastAsia="方正仿宋_GBK" w:hAnsi="方正仿宋_GBK" w:cs="方正仿宋_GBK" w:hint="eastAsia"/>
          <w:sz w:val="32"/>
          <w:szCs w:val="32"/>
        </w:rPr>
        <w:t>78733229</w:t>
      </w:r>
      <w:r>
        <w:rPr>
          <w:rFonts w:ascii="方正仿宋_GBK" w:eastAsia="方正仿宋_GBK" w:hAnsi="方正仿宋_GBK" w:cs="方正仿宋_GBK" w:hint="eastAsia"/>
          <w:sz w:val="32"/>
          <w:szCs w:val="32"/>
        </w:rPr>
        <w:t>（</w:t>
      </w:r>
      <w:proofErr w:type="spellStart"/>
      <w:r>
        <w:rPr>
          <w:rFonts w:ascii="方正仿宋_GBK" w:eastAsia="方正仿宋_GBK" w:hAnsi="方正仿宋_GBK" w:cs="方正仿宋_GBK" w:hint="eastAsia"/>
          <w:sz w:val="32"/>
          <w:szCs w:val="32"/>
        </w:rPr>
        <w:t>qq</w:t>
      </w:r>
      <w:proofErr w:type="spellEnd"/>
      <w:r>
        <w:rPr>
          <w:rFonts w:ascii="方正仿宋_GBK" w:eastAsia="方正仿宋_GBK" w:hAnsi="方正仿宋_GBK" w:cs="方正仿宋_GBK" w:hint="eastAsia"/>
          <w:sz w:val="32"/>
          <w:szCs w:val="32"/>
        </w:rPr>
        <w:t>）</w:t>
      </w: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重庆航天职院招待所：熊雪莲</w:t>
      </w:r>
      <w:r>
        <w:rPr>
          <w:rFonts w:ascii="方正仿宋_GBK" w:eastAsia="方正仿宋_GBK" w:hAnsi="方正仿宋_GBK" w:cs="方正仿宋_GBK" w:hint="eastAsia"/>
          <w:sz w:val="32"/>
          <w:szCs w:val="32"/>
        </w:rPr>
        <w:t>13883678962</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手）</w:t>
      </w:r>
    </w:p>
    <w:p w:rsidR="006B5C25" w:rsidRDefault="006B5C25">
      <w:pPr>
        <w:spacing w:line="600" w:lineRule="exact"/>
        <w:ind w:firstLineChars="200" w:firstLine="640"/>
        <w:rPr>
          <w:rFonts w:ascii="方正仿宋_GBK" w:eastAsia="方正仿宋_GBK" w:hAnsi="方正仿宋_GBK" w:cs="方正仿宋_GBK"/>
          <w:sz w:val="32"/>
          <w:szCs w:val="32"/>
        </w:rPr>
      </w:pPr>
    </w:p>
    <w:p w:rsidR="006B5C25" w:rsidRDefault="00EE761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附件：</w:t>
      </w:r>
      <w:r>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rPr>
        <w:t>参培人员回执表</w:t>
      </w:r>
    </w:p>
    <w:p w:rsidR="006B5C25" w:rsidRDefault="00EE7610">
      <w:pPr>
        <w:spacing w:line="600" w:lineRule="exact"/>
        <w:ind w:firstLineChars="500" w:firstLine="160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w:t>
      </w:r>
      <w:r>
        <w:rPr>
          <w:rFonts w:ascii="方正仿宋_GBK" w:eastAsia="方正仿宋_GBK" w:hAnsi="方正仿宋_GBK" w:cs="方正仿宋_GBK" w:hint="eastAsia"/>
          <w:sz w:val="32"/>
          <w:szCs w:val="32"/>
        </w:rPr>
        <w:t>重庆市职业教育学会</w:t>
      </w:r>
      <w:r>
        <w:rPr>
          <w:rFonts w:ascii="方正仿宋_GBK" w:eastAsia="方正仿宋_GBK" w:hAnsi="方正仿宋_GBK" w:cs="方正仿宋_GBK" w:hint="eastAsia"/>
          <w:sz w:val="32"/>
          <w:szCs w:val="32"/>
        </w:rPr>
        <w:t>2015-2017</w:t>
      </w:r>
      <w:r>
        <w:rPr>
          <w:rFonts w:ascii="方正仿宋_GBK" w:eastAsia="方正仿宋_GBK" w:hAnsi="方正仿宋_GBK" w:cs="方正仿宋_GBK" w:hint="eastAsia"/>
          <w:sz w:val="32"/>
          <w:szCs w:val="32"/>
        </w:rPr>
        <w:t>年度立项科研课题名单</w:t>
      </w:r>
      <w:r>
        <w:rPr>
          <w:rFonts w:ascii="方正仿宋_GBK" w:eastAsia="方正仿宋_GBK" w:hAnsi="方正仿宋_GBK" w:cs="方正仿宋_GBK" w:hint="eastAsia"/>
          <w:sz w:val="32"/>
          <w:szCs w:val="32"/>
        </w:rPr>
        <w:t>;</w:t>
      </w:r>
    </w:p>
    <w:p w:rsidR="006B5C25" w:rsidRDefault="00EE7610">
      <w:pPr>
        <w:spacing w:line="600" w:lineRule="exact"/>
        <w:ind w:firstLineChars="500" w:firstLine="160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乘车路线</w:t>
      </w:r>
    </w:p>
    <w:p w:rsidR="006B5C25" w:rsidRDefault="006B5C25">
      <w:pPr>
        <w:spacing w:line="600" w:lineRule="exact"/>
        <w:ind w:firstLineChars="200" w:firstLine="640"/>
        <w:rPr>
          <w:rFonts w:ascii="方正仿宋_GBK" w:eastAsia="方正仿宋_GBK" w:hAnsi="方正仿宋_GBK" w:cs="方正仿宋_GBK"/>
          <w:sz w:val="32"/>
          <w:szCs w:val="32"/>
        </w:rPr>
      </w:pPr>
    </w:p>
    <w:p w:rsidR="006B5C25" w:rsidRDefault="006B5C25">
      <w:pPr>
        <w:spacing w:line="600" w:lineRule="exact"/>
        <w:ind w:firstLineChars="200" w:firstLine="640"/>
        <w:rPr>
          <w:rFonts w:ascii="方正仿宋_GBK" w:eastAsia="方正仿宋_GBK" w:hAnsi="方正仿宋_GBK" w:cs="方正仿宋_GBK"/>
          <w:sz w:val="32"/>
          <w:szCs w:val="32"/>
        </w:rPr>
      </w:pPr>
    </w:p>
    <w:p w:rsidR="006B5C25" w:rsidRDefault="006B5C25">
      <w:pPr>
        <w:spacing w:line="600" w:lineRule="exact"/>
        <w:rPr>
          <w:rFonts w:ascii="方正仿宋_GBK" w:eastAsia="方正仿宋_GBK" w:hAnsi="方正仿宋_GBK" w:cs="方正仿宋_GBK"/>
          <w:sz w:val="32"/>
          <w:szCs w:val="32"/>
        </w:rPr>
      </w:pPr>
    </w:p>
    <w:p w:rsidR="006B5C25" w:rsidRDefault="00EE7610">
      <w:pPr>
        <w:spacing w:line="600" w:lineRule="exact"/>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重庆市中小学教师发展中心</w:t>
      </w:r>
    </w:p>
    <w:p w:rsidR="006B5C25" w:rsidRDefault="00EE7610">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2018</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12</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6</w:t>
      </w:r>
      <w:r>
        <w:rPr>
          <w:rFonts w:ascii="方正仿宋_GBK" w:eastAsia="方正仿宋_GBK" w:hAnsi="方正仿宋_GBK" w:cs="方正仿宋_GBK" w:hint="eastAsia"/>
          <w:sz w:val="32"/>
          <w:szCs w:val="32"/>
        </w:rPr>
        <w:t>日</w:t>
      </w:r>
    </w:p>
    <w:p w:rsidR="006B5C25" w:rsidRDefault="00EE7610">
      <w:pPr>
        <w:spacing w:line="600" w:lineRule="exact"/>
        <w:ind w:right="18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br w:type="page"/>
      </w:r>
    </w:p>
    <w:p w:rsidR="006B5C25" w:rsidRDefault="00EE7610">
      <w:pPr>
        <w:spacing w:line="600" w:lineRule="exact"/>
        <w:ind w:right="1840"/>
        <w:rPr>
          <w:rFonts w:ascii="方正仿宋_GBK" w:eastAsia="方正仿宋_GBK" w:hAnsi="方正仿宋_GBK" w:cs="方正仿宋_GBK"/>
          <w:sz w:val="32"/>
          <w:szCs w:val="32"/>
        </w:rPr>
      </w:pPr>
      <w:r>
        <w:rPr>
          <w:rFonts w:ascii="方正仿宋_GBK" w:eastAsia="方正仿宋_GBK" w:hAnsi="方正仿宋_GBK" w:cs="方正仿宋_GBK" w:hint="eastAsia"/>
          <w:color w:val="000000"/>
          <w:sz w:val="32"/>
          <w:szCs w:val="32"/>
        </w:rPr>
        <w:lastRenderedPageBreak/>
        <w:t>附件一</w:t>
      </w:r>
      <w:r>
        <w:rPr>
          <w:rFonts w:ascii="方正仿宋_GBK" w:eastAsia="方正仿宋_GBK" w:hAnsi="方正仿宋_GBK" w:cs="方正仿宋_GBK" w:hint="eastAsia"/>
          <w:color w:val="000000"/>
          <w:sz w:val="32"/>
          <w:szCs w:val="32"/>
        </w:rPr>
        <w:t>:</w:t>
      </w:r>
    </w:p>
    <w:p w:rsidR="006B5C25" w:rsidRDefault="00EE7610" w:rsidP="00471DFF">
      <w:pPr>
        <w:spacing w:afterLines="100" w:line="600" w:lineRule="exact"/>
        <w:jc w:val="center"/>
        <w:rPr>
          <w:rFonts w:ascii="方正小标宋_GBK" w:eastAsia="方正小标宋_GBK" w:hAnsi="方正小标宋_GBK" w:cs="方正小标宋_GBK"/>
          <w:bCs/>
          <w:color w:val="000000"/>
          <w:sz w:val="44"/>
          <w:szCs w:val="44"/>
        </w:rPr>
      </w:pPr>
      <w:r>
        <w:rPr>
          <w:rFonts w:ascii="方正小标宋_GBK" w:eastAsia="方正小标宋_GBK" w:hAnsi="方正小标宋_GBK" w:cs="方正小标宋_GBK" w:hint="eastAsia"/>
          <w:bCs/>
          <w:color w:val="000000"/>
          <w:sz w:val="44"/>
          <w:szCs w:val="44"/>
        </w:rPr>
        <w:t>参培人员回执表</w:t>
      </w:r>
    </w:p>
    <w:tbl>
      <w:tblPr>
        <w:tblW w:w="9393" w:type="dxa"/>
        <w:jc w:val="center"/>
        <w:tblInd w:w="22"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1062"/>
        <w:gridCol w:w="1080"/>
        <w:gridCol w:w="1618"/>
        <w:gridCol w:w="1442"/>
        <w:gridCol w:w="2126"/>
        <w:gridCol w:w="2065"/>
      </w:tblGrid>
      <w:tr w:rsidR="006B5C25">
        <w:trPr>
          <w:trHeight w:val="1070"/>
          <w:jc w:val="center"/>
        </w:trPr>
        <w:tc>
          <w:tcPr>
            <w:tcW w:w="1062" w:type="dxa"/>
            <w:tcBorders>
              <w:top w:val="single" w:sz="8" w:space="0" w:color="000000"/>
              <w:left w:val="single" w:sz="8" w:space="0" w:color="000000"/>
              <w:bottom w:val="single" w:sz="8" w:space="0" w:color="000000"/>
              <w:right w:val="single" w:sz="4" w:space="0" w:color="auto"/>
            </w:tcBorders>
            <w:vAlign w:val="center"/>
          </w:tcPr>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区县</w:t>
            </w:r>
          </w:p>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（院校）</w:t>
            </w:r>
          </w:p>
        </w:tc>
        <w:tc>
          <w:tcPr>
            <w:tcW w:w="1080" w:type="dxa"/>
            <w:tcBorders>
              <w:top w:val="single" w:sz="8" w:space="0" w:color="000000"/>
              <w:left w:val="single" w:sz="4" w:space="0" w:color="auto"/>
              <w:bottom w:val="single" w:sz="8" w:space="0" w:color="000000"/>
              <w:right w:val="single" w:sz="8" w:space="0" w:color="000000"/>
            </w:tcBorders>
            <w:vAlign w:val="center"/>
          </w:tcPr>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姓名</w:t>
            </w:r>
          </w:p>
        </w:tc>
        <w:tc>
          <w:tcPr>
            <w:tcW w:w="1618" w:type="dxa"/>
            <w:tcBorders>
              <w:top w:val="single" w:sz="8" w:space="0" w:color="000000"/>
              <w:left w:val="single" w:sz="8" w:space="0" w:color="000000"/>
              <w:bottom w:val="single" w:sz="8" w:space="0" w:color="000000"/>
              <w:right w:val="single" w:sz="8" w:space="0" w:color="000000"/>
            </w:tcBorders>
            <w:vAlign w:val="center"/>
          </w:tcPr>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单位及职务</w:t>
            </w:r>
          </w:p>
        </w:tc>
        <w:tc>
          <w:tcPr>
            <w:tcW w:w="1442" w:type="dxa"/>
            <w:tcBorders>
              <w:top w:val="single" w:sz="8" w:space="0" w:color="000000"/>
              <w:left w:val="single" w:sz="8" w:space="0" w:color="000000"/>
              <w:bottom w:val="single" w:sz="8" w:space="0" w:color="000000"/>
              <w:right w:val="single" w:sz="8" w:space="0" w:color="000000"/>
            </w:tcBorders>
            <w:vAlign w:val="center"/>
          </w:tcPr>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手机号</w:t>
            </w:r>
          </w:p>
        </w:tc>
        <w:tc>
          <w:tcPr>
            <w:tcW w:w="2126" w:type="dxa"/>
            <w:tcBorders>
              <w:top w:val="single" w:sz="8" w:space="0" w:color="000000"/>
              <w:left w:val="single" w:sz="8" w:space="0" w:color="000000"/>
              <w:bottom w:val="single" w:sz="8" w:space="0" w:color="000000"/>
              <w:right w:val="single" w:sz="4" w:space="0" w:color="auto"/>
            </w:tcBorders>
            <w:vAlign w:val="center"/>
          </w:tcPr>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身份证号</w:t>
            </w:r>
          </w:p>
        </w:tc>
        <w:tc>
          <w:tcPr>
            <w:tcW w:w="2065" w:type="dxa"/>
            <w:tcBorders>
              <w:top w:val="single" w:sz="8" w:space="0" w:color="000000"/>
              <w:left w:val="single" w:sz="4" w:space="0" w:color="auto"/>
              <w:bottom w:val="single" w:sz="8" w:space="0" w:color="000000"/>
              <w:right w:val="single" w:sz="8" w:space="0" w:color="000000"/>
            </w:tcBorders>
            <w:vAlign w:val="center"/>
          </w:tcPr>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是否住宿</w:t>
            </w:r>
          </w:p>
          <w:p w:rsidR="006B5C25" w:rsidRDefault="00EE7610">
            <w:pPr>
              <w:widowControl/>
              <w:adjustRightInd w:val="0"/>
              <w:snapToGrid w:val="0"/>
              <w:spacing w:after="200" w:line="300" w:lineRule="exact"/>
              <w:jc w:val="center"/>
              <w:rPr>
                <w:rFonts w:ascii="宋体" w:eastAsia="宋体" w:hAnsi="宋体" w:cs="仿宋"/>
                <w:b/>
                <w:kern w:val="0"/>
                <w:sz w:val="24"/>
                <w:szCs w:val="24"/>
              </w:rPr>
            </w:pPr>
            <w:r>
              <w:rPr>
                <w:rFonts w:ascii="宋体" w:eastAsia="宋体" w:hAnsi="宋体" w:cs="仿宋" w:hint="eastAsia"/>
                <w:b/>
                <w:kern w:val="0"/>
                <w:sz w:val="24"/>
                <w:szCs w:val="24"/>
              </w:rPr>
              <w:t>（远郊区县）</w:t>
            </w:r>
          </w:p>
        </w:tc>
      </w:tr>
      <w:tr w:rsidR="006B5C25">
        <w:trPr>
          <w:trHeight w:val="901"/>
          <w:jc w:val="center"/>
        </w:trPr>
        <w:tc>
          <w:tcPr>
            <w:tcW w:w="1062" w:type="dxa"/>
            <w:tcBorders>
              <w:top w:val="single" w:sz="8" w:space="0" w:color="auto"/>
              <w:left w:val="single" w:sz="8" w:space="0" w:color="auto"/>
              <w:bottom w:val="single" w:sz="8" w:space="0" w:color="auto"/>
              <w:right w:val="single" w:sz="4" w:space="0" w:color="auto"/>
            </w:tcBorders>
            <w:vAlign w:val="center"/>
          </w:tcPr>
          <w:p w:rsidR="006B5C25" w:rsidRDefault="006B5C25">
            <w:pPr>
              <w:jc w:val="center"/>
              <w:rPr>
                <w:rFonts w:ascii="方正仿宋_GBK" w:eastAsia="方正仿宋_GBK" w:hAnsi="方正仿宋_GBK" w:cs="方正仿宋_GBK"/>
                <w:sz w:val="30"/>
                <w:szCs w:val="30"/>
              </w:rPr>
            </w:pPr>
          </w:p>
        </w:tc>
        <w:tc>
          <w:tcPr>
            <w:tcW w:w="1080" w:type="dxa"/>
            <w:tcBorders>
              <w:top w:val="single" w:sz="8" w:space="0" w:color="auto"/>
              <w:left w:val="single" w:sz="4"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color w:val="000000"/>
                <w:sz w:val="30"/>
                <w:szCs w:val="30"/>
              </w:rPr>
            </w:pPr>
          </w:p>
        </w:tc>
        <w:tc>
          <w:tcPr>
            <w:tcW w:w="1618" w:type="dxa"/>
            <w:tcBorders>
              <w:top w:val="single" w:sz="8" w:space="0" w:color="000000"/>
              <w:left w:val="single" w:sz="8" w:space="0" w:color="000000"/>
              <w:bottom w:val="single" w:sz="8" w:space="0" w:color="000000"/>
              <w:right w:val="single" w:sz="8" w:space="0" w:color="000000"/>
            </w:tcBorders>
            <w:vAlign w:val="center"/>
          </w:tcPr>
          <w:p w:rsidR="006B5C25" w:rsidRDefault="006B5C25">
            <w:pPr>
              <w:jc w:val="center"/>
              <w:rPr>
                <w:rFonts w:ascii="方正仿宋_GBK" w:eastAsia="方正仿宋_GBK" w:hAnsi="方正仿宋_GBK" w:cs="方正仿宋_GBK"/>
                <w:sz w:val="30"/>
                <w:szCs w:val="30"/>
              </w:rPr>
            </w:pPr>
          </w:p>
        </w:tc>
        <w:tc>
          <w:tcPr>
            <w:tcW w:w="1442" w:type="dxa"/>
            <w:tcBorders>
              <w:top w:val="single" w:sz="8" w:space="0" w:color="000000"/>
              <w:left w:val="single" w:sz="8" w:space="0" w:color="000000"/>
              <w:bottom w:val="single" w:sz="8" w:space="0" w:color="000000"/>
              <w:right w:val="single" w:sz="8" w:space="0" w:color="000000"/>
            </w:tcBorders>
            <w:vAlign w:val="center"/>
          </w:tcPr>
          <w:p w:rsidR="006B5C25" w:rsidRDefault="006B5C25">
            <w:pPr>
              <w:jc w:val="center"/>
              <w:rPr>
                <w:rFonts w:ascii="方正仿宋_GBK" w:eastAsia="方正仿宋_GBK" w:hAnsi="方正仿宋_GBK" w:cs="方正仿宋_GBK"/>
                <w:sz w:val="30"/>
                <w:szCs w:val="30"/>
              </w:rPr>
            </w:pPr>
          </w:p>
        </w:tc>
        <w:tc>
          <w:tcPr>
            <w:tcW w:w="2126" w:type="dxa"/>
            <w:tcBorders>
              <w:top w:val="single" w:sz="8" w:space="0" w:color="000000"/>
              <w:left w:val="single" w:sz="8" w:space="0" w:color="000000"/>
              <w:bottom w:val="single" w:sz="8" w:space="0" w:color="000000"/>
              <w:right w:val="single" w:sz="4" w:space="0" w:color="auto"/>
            </w:tcBorders>
            <w:vAlign w:val="center"/>
          </w:tcPr>
          <w:p w:rsidR="006B5C25" w:rsidRDefault="006B5C25">
            <w:pPr>
              <w:jc w:val="center"/>
              <w:rPr>
                <w:rFonts w:ascii="方正仿宋_GBK" w:eastAsia="方正仿宋_GBK" w:hAnsi="方正仿宋_GBK" w:cs="方正仿宋_GBK"/>
                <w:color w:val="000000"/>
                <w:sz w:val="30"/>
                <w:szCs w:val="30"/>
              </w:rPr>
            </w:pPr>
          </w:p>
        </w:tc>
        <w:tc>
          <w:tcPr>
            <w:tcW w:w="2065" w:type="dxa"/>
            <w:tcBorders>
              <w:top w:val="single" w:sz="8" w:space="0" w:color="000000"/>
              <w:left w:val="single" w:sz="4" w:space="0" w:color="auto"/>
              <w:bottom w:val="single" w:sz="8" w:space="0" w:color="000000"/>
              <w:right w:val="single" w:sz="8" w:space="0" w:color="000000"/>
            </w:tcBorders>
            <w:vAlign w:val="center"/>
          </w:tcPr>
          <w:p w:rsidR="006B5C25" w:rsidRDefault="006B5C25">
            <w:pPr>
              <w:jc w:val="center"/>
              <w:rPr>
                <w:rFonts w:ascii="方正仿宋_GBK" w:eastAsia="方正仿宋_GBK" w:hAnsi="方正仿宋_GBK" w:cs="方正仿宋_GBK"/>
                <w:sz w:val="30"/>
                <w:szCs w:val="30"/>
              </w:rPr>
            </w:pPr>
          </w:p>
        </w:tc>
      </w:tr>
      <w:tr w:rsidR="006B5C25">
        <w:trPr>
          <w:trHeight w:val="1043"/>
          <w:jc w:val="center"/>
        </w:trPr>
        <w:tc>
          <w:tcPr>
            <w:tcW w:w="1062" w:type="dxa"/>
            <w:tcBorders>
              <w:top w:val="single" w:sz="8" w:space="0" w:color="auto"/>
              <w:left w:val="single" w:sz="8" w:space="0" w:color="auto"/>
              <w:bottom w:val="single" w:sz="8" w:space="0" w:color="auto"/>
              <w:right w:val="single" w:sz="4" w:space="0" w:color="auto"/>
            </w:tcBorders>
            <w:vAlign w:val="center"/>
          </w:tcPr>
          <w:p w:rsidR="006B5C25" w:rsidRDefault="006B5C25">
            <w:pPr>
              <w:jc w:val="center"/>
              <w:rPr>
                <w:rFonts w:ascii="方正仿宋_GBK" w:eastAsia="方正仿宋_GBK" w:hAnsi="方正仿宋_GBK" w:cs="方正仿宋_GBK"/>
                <w:sz w:val="30"/>
                <w:szCs w:val="30"/>
              </w:rPr>
            </w:pPr>
          </w:p>
        </w:tc>
        <w:tc>
          <w:tcPr>
            <w:tcW w:w="1080" w:type="dxa"/>
            <w:tcBorders>
              <w:top w:val="single" w:sz="8" w:space="0" w:color="auto"/>
              <w:left w:val="single" w:sz="4"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color w:val="000000"/>
                <w:sz w:val="30"/>
                <w:szCs w:val="30"/>
              </w:rPr>
            </w:pPr>
          </w:p>
        </w:tc>
        <w:tc>
          <w:tcPr>
            <w:tcW w:w="1618" w:type="dxa"/>
            <w:tcBorders>
              <w:top w:val="single" w:sz="8" w:space="0" w:color="auto"/>
              <w:left w:val="single" w:sz="8"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sz w:val="30"/>
                <w:szCs w:val="30"/>
              </w:rPr>
            </w:pPr>
          </w:p>
        </w:tc>
        <w:tc>
          <w:tcPr>
            <w:tcW w:w="2126" w:type="dxa"/>
            <w:tcBorders>
              <w:top w:val="single" w:sz="8" w:space="0" w:color="auto"/>
              <w:left w:val="single" w:sz="8" w:space="0" w:color="auto"/>
              <w:bottom w:val="single" w:sz="8" w:space="0" w:color="auto"/>
              <w:right w:val="single" w:sz="4" w:space="0" w:color="auto"/>
            </w:tcBorders>
            <w:vAlign w:val="center"/>
          </w:tcPr>
          <w:p w:rsidR="006B5C25" w:rsidRDefault="006B5C25">
            <w:pPr>
              <w:jc w:val="center"/>
              <w:rPr>
                <w:rFonts w:ascii="方正仿宋_GBK" w:eastAsia="方正仿宋_GBK" w:hAnsi="方正仿宋_GBK" w:cs="方正仿宋_GBK"/>
                <w:color w:val="000000"/>
                <w:sz w:val="30"/>
                <w:szCs w:val="30"/>
              </w:rPr>
            </w:pPr>
          </w:p>
        </w:tc>
        <w:tc>
          <w:tcPr>
            <w:tcW w:w="2065" w:type="dxa"/>
            <w:tcBorders>
              <w:top w:val="single" w:sz="8" w:space="0" w:color="auto"/>
              <w:left w:val="single" w:sz="4"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sz w:val="30"/>
                <w:szCs w:val="30"/>
              </w:rPr>
            </w:pPr>
          </w:p>
        </w:tc>
      </w:tr>
      <w:tr w:rsidR="006B5C25">
        <w:trPr>
          <w:trHeight w:val="1059"/>
          <w:jc w:val="center"/>
        </w:trPr>
        <w:tc>
          <w:tcPr>
            <w:tcW w:w="1062" w:type="dxa"/>
            <w:tcBorders>
              <w:top w:val="single" w:sz="8" w:space="0" w:color="000000"/>
              <w:left w:val="single" w:sz="8" w:space="0" w:color="000000"/>
              <w:bottom w:val="single" w:sz="8" w:space="0" w:color="000000"/>
              <w:right w:val="single" w:sz="4" w:space="0" w:color="auto"/>
            </w:tcBorders>
            <w:vAlign w:val="center"/>
          </w:tcPr>
          <w:p w:rsidR="006B5C25" w:rsidRDefault="006B5C25">
            <w:pPr>
              <w:jc w:val="center"/>
              <w:rPr>
                <w:rFonts w:ascii="方正仿宋_GBK" w:eastAsia="方正仿宋_GBK" w:hAnsi="方正仿宋_GBK" w:cs="方正仿宋_GBK"/>
                <w:sz w:val="30"/>
                <w:szCs w:val="30"/>
              </w:rPr>
            </w:pPr>
          </w:p>
        </w:tc>
        <w:tc>
          <w:tcPr>
            <w:tcW w:w="1080" w:type="dxa"/>
            <w:tcBorders>
              <w:top w:val="single" w:sz="8" w:space="0" w:color="000000"/>
              <w:left w:val="single" w:sz="4" w:space="0" w:color="auto"/>
              <w:bottom w:val="single" w:sz="8" w:space="0" w:color="000000"/>
              <w:right w:val="single" w:sz="8" w:space="0" w:color="000000"/>
            </w:tcBorders>
            <w:vAlign w:val="center"/>
          </w:tcPr>
          <w:p w:rsidR="006B5C25" w:rsidRDefault="006B5C25">
            <w:pPr>
              <w:jc w:val="center"/>
              <w:rPr>
                <w:rFonts w:ascii="方正仿宋_GBK" w:eastAsia="方正仿宋_GBK" w:hAnsi="方正仿宋_GBK" w:cs="方正仿宋_GBK"/>
                <w:color w:val="000000"/>
                <w:sz w:val="30"/>
                <w:szCs w:val="30"/>
              </w:rPr>
            </w:pPr>
          </w:p>
        </w:tc>
        <w:tc>
          <w:tcPr>
            <w:tcW w:w="1618" w:type="dxa"/>
            <w:tcBorders>
              <w:top w:val="single" w:sz="8" w:space="0" w:color="auto"/>
              <w:left w:val="single" w:sz="8"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sz w:val="30"/>
                <w:szCs w:val="30"/>
              </w:rPr>
            </w:pPr>
          </w:p>
        </w:tc>
        <w:tc>
          <w:tcPr>
            <w:tcW w:w="1442" w:type="dxa"/>
            <w:tcBorders>
              <w:top w:val="single" w:sz="8" w:space="0" w:color="auto"/>
              <w:left w:val="single" w:sz="8"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sz w:val="30"/>
                <w:szCs w:val="30"/>
              </w:rPr>
            </w:pPr>
          </w:p>
        </w:tc>
        <w:tc>
          <w:tcPr>
            <w:tcW w:w="2126" w:type="dxa"/>
            <w:tcBorders>
              <w:top w:val="single" w:sz="8" w:space="0" w:color="auto"/>
              <w:left w:val="single" w:sz="8" w:space="0" w:color="auto"/>
              <w:bottom w:val="single" w:sz="8" w:space="0" w:color="auto"/>
              <w:right w:val="single" w:sz="4" w:space="0" w:color="auto"/>
            </w:tcBorders>
            <w:vAlign w:val="center"/>
          </w:tcPr>
          <w:p w:rsidR="006B5C25" w:rsidRDefault="006B5C25">
            <w:pPr>
              <w:jc w:val="center"/>
              <w:rPr>
                <w:rFonts w:ascii="方正仿宋_GBK" w:eastAsia="方正仿宋_GBK" w:hAnsi="方正仿宋_GBK" w:cs="方正仿宋_GBK"/>
                <w:color w:val="000000"/>
                <w:sz w:val="30"/>
                <w:szCs w:val="30"/>
              </w:rPr>
            </w:pPr>
          </w:p>
        </w:tc>
        <w:tc>
          <w:tcPr>
            <w:tcW w:w="2065" w:type="dxa"/>
            <w:tcBorders>
              <w:top w:val="single" w:sz="8" w:space="0" w:color="auto"/>
              <w:left w:val="single" w:sz="4" w:space="0" w:color="auto"/>
              <w:bottom w:val="single" w:sz="8" w:space="0" w:color="auto"/>
              <w:right w:val="single" w:sz="8" w:space="0" w:color="auto"/>
            </w:tcBorders>
            <w:vAlign w:val="center"/>
          </w:tcPr>
          <w:p w:rsidR="006B5C25" w:rsidRDefault="006B5C25">
            <w:pPr>
              <w:jc w:val="center"/>
              <w:rPr>
                <w:rFonts w:ascii="方正仿宋_GBK" w:eastAsia="方正仿宋_GBK" w:hAnsi="方正仿宋_GBK" w:cs="方正仿宋_GBK"/>
                <w:sz w:val="30"/>
                <w:szCs w:val="30"/>
              </w:rPr>
            </w:pPr>
          </w:p>
        </w:tc>
      </w:tr>
    </w:tbl>
    <w:p w:rsidR="006B5C25" w:rsidRDefault="00EE7610">
      <w:pPr>
        <w:spacing w:line="60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shd w:val="clear" w:color="auto" w:fill="FFFFFF"/>
        </w:rPr>
        <w:t>注：回执表电子版请于</w:t>
      </w:r>
      <w:r>
        <w:rPr>
          <w:rFonts w:ascii="方正仿宋_GBK" w:eastAsia="方正仿宋_GBK" w:hAnsi="方正仿宋_GBK" w:cs="方正仿宋_GBK" w:hint="eastAsia"/>
          <w:color w:val="000000"/>
          <w:sz w:val="32"/>
          <w:szCs w:val="32"/>
          <w:shd w:val="clear" w:color="auto" w:fill="FFFFFF"/>
        </w:rPr>
        <w:t>2018</w:t>
      </w:r>
      <w:r>
        <w:rPr>
          <w:rFonts w:ascii="方正仿宋_GBK" w:eastAsia="方正仿宋_GBK" w:hAnsi="方正仿宋_GBK" w:cs="方正仿宋_GBK" w:hint="eastAsia"/>
          <w:color w:val="000000"/>
          <w:sz w:val="32"/>
          <w:szCs w:val="32"/>
          <w:shd w:val="clear" w:color="auto" w:fill="FFFFFF"/>
        </w:rPr>
        <w:t>年</w:t>
      </w:r>
      <w:r>
        <w:rPr>
          <w:rFonts w:ascii="方正仿宋_GBK" w:eastAsia="方正仿宋_GBK" w:hAnsi="方正仿宋_GBK" w:cs="方正仿宋_GBK" w:hint="eastAsia"/>
          <w:color w:val="000000"/>
          <w:sz w:val="32"/>
          <w:szCs w:val="32"/>
          <w:shd w:val="clear" w:color="auto" w:fill="FFFFFF"/>
        </w:rPr>
        <w:t>12</w:t>
      </w:r>
      <w:r>
        <w:rPr>
          <w:rFonts w:ascii="方正仿宋_GBK" w:eastAsia="方正仿宋_GBK" w:hAnsi="方正仿宋_GBK" w:cs="方正仿宋_GBK" w:hint="eastAsia"/>
          <w:color w:val="000000"/>
          <w:sz w:val="32"/>
          <w:szCs w:val="32"/>
          <w:shd w:val="clear" w:color="auto" w:fill="FFFFFF"/>
        </w:rPr>
        <w:t>月</w:t>
      </w:r>
      <w:r>
        <w:rPr>
          <w:rFonts w:ascii="方正仿宋_GBK" w:eastAsia="方正仿宋_GBK" w:hAnsi="方正仿宋_GBK" w:cs="方正仿宋_GBK" w:hint="eastAsia"/>
          <w:color w:val="000000"/>
          <w:sz w:val="32"/>
          <w:szCs w:val="32"/>
          <w:shd w:val="clear" w:color="auto" w:fill="FFFFFF"/>
        </w:rPr>
        <w:t>18</w:t>
      </w:r>
      <w:r>
        <w:rPr>
          <w:rFonts w:ascii="方正仿宋_GBK" w:eastAsia="方正仿宋_GBK" w:hAnsi="方正仿宋_GBK" w:cs="方正仿宋_GBK" w:hint="eastAsia"/>
          <w:color w:val="000000"/>
          <w:sz w:val="32"/>
          <w:szCs w:val="32"/>
          <w:shd w:val="clear" w:color="auto" w:fill="FFFFFF"/>
        </w:rPr>
        <w:t>日前发至市职教学会</w:t>
      </w:r>
      <w:r>
        <w:rPr>
          <w:rFonts w:ascii="方正仿宋_GBK" w:eastAsia="方正仿宋_GBK" w:hAnsi="方正仿宋_GBK" w:cs="方正仿宋_GBK" w:hint="eastAsia"/>
          <w:color w:val="000000"/>
          <w:sz w:val="32"/>
          <w:szCs w:val="32"/>
        </w:rPr>
        <w:t>袁丽娟老师处。</w:t>
      </w:r>
      <w:r>
        <w:rPr>
          <w:rFonts w:ascii="方正仿宋_GBK" w:eastAsia="方正仿宋_GBK" w:hAnsi="方正仿宋_GBK" w:cs="方正仿宋_GBK" w:hint="eastAsia"/>
          <w:color w:val="000000"/>
          <w:sz w:val="32"/>
          <w:szCs w:val="32"/>
        </w:rPr>
        <w:t>QQ</w:t>
      </w:r>
      <w:r>
        <w:rPr>
          <w:rFonts w:ascii="方正仿宋_GBK" w:eastAsia="方正仿宋_GBK" w:hAnsi="方正仿宋_GBK" w:cs="方正仿宋_GBK" w:hint="eastAsia"/>
          <w:color w:val="000000"/>
          <w:sz w:val="32"/>
          <w:szCs w:val="32"/>
        </w:rPr>
        <w:t>邮箱</w:t>
      </w:r>
      <w:r>
        <w:rPr>
          <w:rFonts w:ascii="方正仿宋_GBK" w:eastAsia="方正仿宋_GBK" w:hAnsi="方正仿宋_GBK" w:cs="方正仿宋_GBK" w:hint="eastAsia"/>
          <w:color w:val="000000"/>
          <w:sz w:val="32"/>
          <w:szCs w:val="32"/>
        </w:rPr>
        <w:t>:78733229</w:t>
      </w:r>
      <w:r>
        <w:rPr>
          <w:rFonts w:ascii="方正仿宋_GBK" w:eastAsia="方正仿宋_GBK" w:hAnsi="方正仿宋_GBK" w:cs="方正仿宋_GBK" w:hint="eastAsia"/>
          <w:color w:val="000000"/>
          <w:sz w:val="32"/>
          <w:szCs w:val="32"/>
        </w:rPr>
        <w:t>；手机</w:t>
      </w:r>
      <w:r>
        <w:rPr>
          <w:rFonts w:ascii="方正仿宋_GBK" w:eastAsia="方正仿宋_GBK" w:hAnsi="方正仿宋_GBK" w:cs="方正仿宋_GBK" w:hint="eastAsia"/>
          <w:color w:val="000000"/>
          <w:sz w:val="32"/>
          <w:szCs w:val="32"/>
        </w:rPr>
        <w:t>:13883867988</w:t>
      </w:r>
      <w:r>
        <w:rPr>
          <w:rFonts w:ascii="方正仿宋_GBK" w:eastAsia="方正仿宋_GBK" w:hAnsi="方正仿宋_GBK" w:cs="方正仿宋_GBK" w:hint="eastAsia"/>
          <w:color w:val="000000"/>
          <w:sz w:val="32"/>
          <w:szCs w:val="32"/>
        </w:rPr>
        <w:t>；</w:t>
      </w:r>
      <w:r>
        <w:rPr>
          <w:rFonts w:ascii="方正仿宋_GBK" w:eastAsia="方正仿宋_GBK" w:hAnsi="方正仿宋_GBK" w:cs="方正仿宋_GBK" w:hint="eastAsia"/>
          <w:color w:val="000000"/>
          <w:sz w:val="32"/>
          <w:szCs w:val="32"/>
          <w:shd w:val="clear" w:color="auto" w:fill="FFFFFF"/>
        </w:rPr>
        <w:t>座机</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rPr>
        <w:t>63859212</w:t>
      </w:r>
      <w:r>
        <w:rPr>
          <w:rFonts w:ascii="方正仿宋_GBK" w:eastAsia="方正仿宋_GBK" w:hAnsi="方正仿宋_GBK" w:cs="方正仿宋_GBK" w:hint="eastAsia"/>
          <w:color w:val="000000"/>
          <w:sz w:val="32"/>
          <w:szCs w:val="32"/>
        </w:rPr>
        <w:t>。</w:t>
      </w: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6B5C25">
      <w:pPr>
        <w:rPr>
          <w:rFonts w:ascii="方正仿宋_GBK" w:eastAsia="方正仿宋_GBK" w:hAnsi="方正仿宋_GBK" w:cs="方正仿宋_GBK"/>
          <w:color w:val="000000"/>
          <w:sz w:val="28"/>
          <w:szCs w:val="28"/>
        </w:rPr>
      </w:pPr>
    </w:p>
    <w:p w:rsidR="006B5C25" w:rsidRDefault="00EE7610">
      <w:pPr>
        <w:spacing w:line="60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lastRenderedPageBreak/>
        <w:t>附件二：</w:t>
      </w:r>
    </w:p>
    <w:p w:rsidR="006B5C25" w:rsidRDefault="00EE7610">
      <w:pPr>
        <w:spacing w:line="600" w:lineRule="exact"/>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color w:val="000000"/>
          <w:sz w:val="36"/>
          <w:szCs w:val="36"/>
        </w:rPr>
        <w:t>重庆市</w:t>
      </w:r>
      <w:r>
        <w:rPr>
          <w:rFonts w:ascii="方正小标宋_GBK" w:eastAsia="方正小标宋_GBK" w:hAnsi="方正小标宋_GBK" w:cs="方正小标宋_GBK" w:hint="eastAsia"/>
          <w:bCs/>
          <w:sz w:val="36"/>
          <w:szCs w:val="36"/>
        </w:rPr>
        <w:t>职业教育学会</w:t>
      </w:r>
      <w:r>
        <w:rPr>
          <w:rFonts w:ascii="方正小标宋_GBK" w:eastAsia="方正小标宋_GBK" w:hAnsi="方正小标宋_GBK" w:cs="方正小标宋_GBK" w:hint="eastAsia"/>
          <w:bCs/>
          <w:sz w:val="36"/>
          <w:szCs w:val="36"/>
        </w:rPr>
        <w:t>2015-2017</w:t>
      </w:r>
      <w:r>
        <w:rPr>
          <w:rFonts w:ascii="方正小标宋_GBK" w:eastAsia="方正小标宋_GBK" w:hAnsi="方正小标宋_GBK" w:cs="方正小标宋_GBK" w:hint="eastAsia"/>
          <w:bCs/>
          <w:sz w:val="36"/>
          <w:szCs w:val="36"/>
        </w:rPr>
        <w:t>年度立项科研课题名单</w:t>
      </w:r>
    </w:p>
    <w:p w:rsidR="006B5C25" w:rsidRDefault="00EE7610">
      <w:pPr>
        <w:spacing w:line="6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bCs/>
          <w:sz w:val="28"/>
          <w:szCs w:val="28"/>
        </w:rPr>
        <w:t>一、</w:t>
      </w:r>
      <w:r>
        <w:rPr>
          <w:rFonts w:ascii="方正仿宋_GBK" w:eastAsia="方正仿宋_GBK" w:hAnsi="方正仿宋_GBK" w:cs="方正仿宋_GBK" w:hint="eastAsia"/>
          <w:bCs/>
          <w:sz w:val="28"/>
          <w:szCs w:val="28"/>
        </w:rPr>
        <w:t>2015</w:t>
      </w:r>
      <w:r>
        <w:rPr>
          <w:rFonts w:ascii="方正仿宋_GBK" w:eastAsia="方正仿宋_GBK" w:hAnsi="方正仿宋_GBK" w:cs="方正仿宋_GBK" w:hint="eastAsia"/>
          <w:bCs/>
          <w:sz w:val="28"/>
          <w:szCs w:val="28"/>
        </w:rPr>
        <w:t>年度立项科研课题名单（</w:t>
      </w:r>
      <w:r>
        <w:rPr>
          <w:rFonts w:ascii="方正仿宋_GBK" w:eastAsia="方正仿宋_GBK" w:hAnsi="方正仿宋_GBK" w:cs="方正仿宋_GBK" w:hint="eastAsia"/>
          <w:bCs/>
          <w:color w:val="000000"/>
          <w:sz w:val="28"/>
          <w:szCs w:val="28"/>
        </w:rPr>
        <w:t>重点课题</w:t>
      </w:r>
      <w:r>
        <w:rPr>
          <w:rFonts w:ascii="方正仿宋_GBK" w:eastAsia="方正仿宋_GBK" w:hAnsi="方正仿宋_GBK" w:cs="方正仿宋_GBK" w:hint="eastAsia"/>
          <w:bCs/>
          <w:color w:val="000000"/>
          <w:sz w:val="28"/>
          <w:szCs w:val="28"/>
        </w:rPr>
        <w:t>15</w:t>
      </w:r>
      <w:r>
        <w:rPr>
          <w:rFonts w:ascii="方正仿宋_GBK" w:eastAsia="方正仿宋_GBK" w:hAnsi="方正仿宋_GBK" w:cs="方正仿宋_GBK" w:hint="eastAsia"/>
          <w:bCs/>
          <w:color w:val="000000"/>
          <w:sz w:val="28"/>
          <w:szCs w:val="28"/>
        </w:rPr>
        <w:t>项）</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1831"/>
        <w:gridCol w:w="4146"/>
        <w:gridCol w:w="1081"/>
        <w:gridCol w:w="1531"/>
      </w:tblGrid>
      <w:tr w:rsidR="006B5C25">
        <w:trPr>
          <w:cantSplit/>
          <w:trHeight w:val="518"/>
          <w:tblHeader/>
          <w:jc w:val="center"/>
        </w:trPr>
        <w:tc>
          <w:tcPr>
            <w:tcW w:w="531"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序号</w:t>
            </w:r>
          </w:p>
        </w:tc>
        <w:tc>
          <w:tcPr>
            <w:tcW w:w="1831"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课题名称</w:t>
            </w:r>
          </w:p>
        </w:tc>
        <w:tc>
          <w:tcPr>
            <w:tcW w:w="4146"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单位</w:t>
            </w:r>
          </w:p>
        </w:tc>
        <w:tc>
          <w:tcPr>
            <w:tcW w:w="1081"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申报者</w:t>
            </w:r>
          </w:p>
        </w:tc>
        <w:tc>
          <w:tcPr>
            <w:tcW w:w="1531"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课题编号</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重庆三峡职业学院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高职院校学生综合职业能力</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评价体系研究——基于学生可持续发展视角</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姜运隆</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2015-ZJXH-13201</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重庆电子工程职业学院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基于微信环境的高职学生思想政治教育研究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凌成树</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2015-ZJXH-13202</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中西文化碰撞下的中国传统文化教育模式探索——以重庆高职院校为例</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冯雪燕</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2015-ZJXH-13203</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现代学徒制人才培养模式的国际与重庆本土实践研究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黄</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蘋</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2015-ZJXH-13204</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重庆文理学院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“一带一路”国家战略发展背景下的重庆职业教育发展战略研究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杨慷慨</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2015-ZJXH-13205</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重庆文理学院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基于翻转课堂理论的职业教育教学改革的实践研究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秦</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杨</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2015-ZJXH-13206</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重庆工程学院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“互联网</w:t>
            </w:r>
            <w:r>
              <w:rPr>
                <w:rFonts w:ascii="方正仿宋_GBK" w:eastAsia="方正仿宋_GBK" w:hAnsi="方正仿宋_GBK" w:cs="方正仿宋_GBK" w:hint="eastAsia"/>
                <w:sz w:val="24"/>
                <w:szCs w:val="24"/>
              </w:rPr>
              <w:t>+</w:t>
            </w:r>
            <w:r>
              <w:rPr>
                <w:rFonts w:ascii="方正仿宋_GBK" w:eastAsia="方正仿宋_GBK" w:hAnsi="方正仿宋_GBK" w:cs="方正仿宋_GBK" w:hint="eastAsia"/>
                <w:sz w:val="24"/>
                <w:szCs w:val="24"/>
              </w:rPr>
              <w:t>”下计算机基础教学与管理模式的探索与实践</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柏世兵</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2015-ZJXH-13207</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重庆航天职业技术学院</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高职金融类专业课程设置标准与岗位标准的联动机制研究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周如美</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2015-ZJXH-13208</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重庆市北碚职业教育中心</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中职学生顶岗实习的心理问题及对策研究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汪</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茧</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2015-ZJXH-13209</w:t>
            </w:r>
          </w:p>
        </w:tc>
      </w:tr>
      <w:tr w:rsidR="006B5C25">
        <w:trPr>
          <w:cantSplit/>
          <w:trHeight w:val="766"/>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10</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重庆市巫山县职业教育中心</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基于“互联网</w:t>
            </w:r>
            <w:r>
              <w:rPr>
                <w:rFonts w:ascii="方正仿宋_GBK" w:eastAsia="方正仿宋_GBK" w:hAnsi="方正仿宋_GBK" w:cs="方正仿宋_GBK" w:hint="eastAsia"/>
                <w:sz w:val="24"/>
                <w:szCs w:val="24"/>
              </w:rPr>
              <w:t>+</w:t>
            </w:r>
            <w:r>
              <w:rPr>
                <w:rFonts w:ascii="方正仿宋_GBK" w:eastAsia="方正仿宋_GBK" w:hAnsi="方正仿宋_GBK" w:cs="方正仿宋_GBK" w:hint="eastAsia"/>
                <w:sz w:val="24"/>
                <w:szCs w:val="24"/>
              </w:rPr>
              <w:t>”背景下中职学校“科研、培训、服务、营销”一体化电子商务模式的研究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陈</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耕</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2015-ZJXH-13210</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11</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重庆市合川职业教育中心</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中职学校双师型教师队伍建设与激励机制研究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董庭富</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2015-ZJXH-13211</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12</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重庆市南川隆化职业中学</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中职学生心理资本特点、结构及对策研究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张</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健</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2015-ZJXH-13212</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13</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重庆市科能高级技工学校</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中职学校国际合作实践探索</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吴</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柯</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2015-ZJXH-13213</w:t>
            </w:r>
          </w:p>
        </w:tc>
      </w:tr>
      <w:tr w:rsidR="006B5C25">
        <w:trPr>
          <w:cantSplit/>
          <w:trHeight w:val="51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14</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重庆女子职业高级中学</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中等职业教育岗位主导人才培养模式构建探究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杨光奇</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2015-ZJXH-13214</w:t>
            </w:r>
          </w:p>
        </w:tc>
      </w:tr>
      <w:tr w:rsidR="006B5C25">
        <w:trPr>
          <w:cantSplit/>
          <w:trHeight w:val="538"/>
          <w:jc w:val="center"/>
        </w:trPr>
        <w:tc>
          <w:tcPr>
            <w:tcW w:w="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15</w:t>
            </w:r>
          </w:p>
        </w:tc>
        <w:tc>
          <w:tcPr>
            <w:tcW w:w="18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重庆女子职业高级中学</w:t>
            </w:r>
          </w:p>
        </w:tc>
        <w:tc>
          <w:tcPr>
            <w:tcW w:w="414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校企合作下的中职校园文化建设研究</w:t>
            </w:r>
          </w:p>
        </w:tc>
        <w:tc>
          <w:tcPr>
            <w:tcW w:w="108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邱孝述</w:t>
            </w:r>
          </w:p>
        </w:tc>
        <w:tc>
          <w:tcPr>
            <w:tcW w:w="153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2015-ZJXH-13215</w:t>
            </w:r>
          </w:p>
        </w:tc>
      </w:tr>
    </w:tbl>
    <w:p w:rsidR="006B5C25" w:rsidRDefault="00EE7610">
      <w:pPr>
        <w:spacing w:line="600" w:lineRule="exact"/>
        <w:rPr>
          <w:rFonts w:ascii="方正仿宋_GBK" w:eastAsia="方正仿宋_GBK" w:hAnsi="方正仿宋_GBK" w:cs="方正仿宋_GBK"/>
          <w:sz w:val="28"/>
          <w:szCs w:val="28"/>
        </w:rPr>
      </w:pPr>
      <w:r>
        <w:rPr>
          <w:rFonts w:ascii="方正仿宋_GBK" w:eastAsia="方正仿宋_GBK" w:hAnsi="方正仿宋_GBK" w:cs="方正仿宋_GBK" w:hint="eastAsia"/>
          <w:bCs/>
          <w:sz w:val="28"/>
          <w:szCs w:val="28"/>
        </w:rPr>
        <w:t>二、</w:t>
      </w:r>
      <w:r>
        <w:rPr>
          <w:rFonts w:ascii="方正仿宋_GBK" w:eastAsia="方正仿宋_GBK" w:hAnsi="方正仿宋_GBK" w:cs="方正仿宋_GBK" w:hint="eastAsia"/>
          <w:bCs/>
          <w:sz w:val="28"/>
          <w:szCs w:val="28"/>
        </w:rPr>
        <w:t>2015</w:t>
      </w:r>
      <w:r>
        <w:rPr>
          <w:rFonts w:ascii="方正仿宋_GBK" w:eastAsia="方正仿宋_GBK" w:hAnsi="方正仿宋_GBK" w:cs="方正仿宋_GBK" w:hint="eastAsia"/>
          <w:bCs/>
          <w:sz w:val="28"/>
          <w:szCs w:val="28"/>
        </w:rPr>
        <w:t>年度立项科研课题名单（一般课题</w:t>
      </w:r>
      <w:r>
        <w:rPr>
          <w:rFonts w:ascii="方正仿宋_GBK" w:eastAsia="方正仿宋_GBK" w:hAnsi="方正仿宋_GBK" w:cs="方正仿宋_GBK" w:hint="eastAsia"/>
          <w:bCs/>
          <w:sz w:val="28"/>
          <w:szCs w:val="28"/>
        </w:rPr>
        <w:t>43</w:t>
      </w:r>
      <w:r>
        <w:rPr>
          <w:rFonts w:ascii="方正仿宋_GBK" w:eastAsia="方正仿宋_GBK" w:hAnsi="方正仿宋_GBK" w:cs="方正仿宋_GBK" w:hint="eastAsia"/>
          <w:bCs/>
          <w:sz w:val="28"/>
          <w:szCs w:val="28"/>
        </w:rPr>
        <w:t>项）</w:t>
      </w:r>
    </w:p>
    <w:tbl>
      <w:tblPr>
        <w:tblW w:w="9162" w:type="dxa"/>
        <w:jc w:val="center"/>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5"/>
        <w:gridCol w:w="1721"/>
        <w:gridCol w:w="4140"/>
        <w:gridCol w:w="1080"/>
        <w:gridCol w:w="1556"/>
      </w:tblGrid>
      <w:tr w:rsidR="006B5C25">
        <w:trPr>
          <w:trHeight w:val="23"/>
          <w:tblHeader/>
          <w:jc w:val="center"/>
        </w:trPr>
        <w:tc>
          <w:tcPr>
            <w:tcW w:w="665" w:type="dxa"/>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序号</w:t>
            </w:r>
          </w:p>
        </w:tc>
        <w:tc>
          <w:tcPr>
            <w:tcW w:w="1721" w:type="dxa"/>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课题名称</w:t>
            </w:r>
          </w:p>
        </w:tc>
        <w:tc>
          <w:tcPr>
            <w:tcW w:w="4140" w:type="dxa"/>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单位</w:t>
            </w:r>
          </w:p>
        </w:tc>
        <w:tc>
          <w:tcPr>
            <w:tcW w:w="1080" w:type="dxa"/>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申报者</w:t>
            </w:r>
          </w:p>
        </w:tc>
        <w:tc>
          <w:tcPr>
            <w:tcW w:w="1556" w:type="dxa"/>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课题编号</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16</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重庆三峡职业学院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农业类高职院校专业应用技术推广与社会服务模式研究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彭茂辉</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2015-ZJXH-13216</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17</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重庆三峡职业学院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高职财务管理项目教学模式研究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程晓云</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2015-ZJXH-13217</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18</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重庆安全技术职业学院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基于区域经济发展的校企合作“双主体”运行机制研究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张立明</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2015-ZJXH-13218</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19</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重庆安全技术职业学院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高职建筑专业任务驱动化课程融合方案探索研究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李</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冕</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2015-ZJXH-13219</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重庆安全技术职业学院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基于任务驱动理论的高职金融实训教学模式研究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余</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萍</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2015-ZJXH-13220</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21</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重庆工业职业技术学院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基于就业能力培养的高职工业设计人才培养模式改革研究与实践</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缪晓宾</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2015-ZJXH-13221</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22</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重庆商务职业学院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高职院校景区开发与管理专业实践教学体系研究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徐乔梅</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2015-ZJXH-13222</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23</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重庆商务职业学院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职业院校学生心理管理模式研究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廖彩霞</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2015-ZJXH-13223</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24</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重庆商务职业学院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基于工作过程的高职软件技术专业课程改革与实践教学研究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王旖旎</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2015-ZJXH-13224</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25</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重庆电力高等专科学校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高职院校理事会运行机制研究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蒋黎妮</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2015-ZJXH-13225</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26</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重庆旅游职业学院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“互联网</w:t>
            </w:r>
            <w:r>
              <w:rPr>
                <w:rFonts w:ascii="方正仿宋_GBK" w:eastAsia="方正仿宋_GBK" w:hAnsi="方正仿宋_GBK" w:cs="方正仿宋_GBK" w:hint="eastAsia"/>
                <w:sz w:val="24"/>
                <w:szCs w:val="24"/>
              </w:rPr>
              <w:t>+</w:t>
            </w:r>
            <w:r>
              <w:rPr>
                <w:rFonts w:ascii="方正仿宋_GBK" w:eastAsia="方正仿宋_GBK" w:hAnsi="方正仿宋_GBK" w:cs="方正仿宋_GBK" w:hint="eastAsia"/>
                <w:sz w:val="24"/>
                <w:szCs w:val="24"/>
              </w:rPr>
              <w:t>”视域下创新创业教育融入高职旅游院校思想政治路径探究—以“基础”课为例</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姜春英</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2015-ZJXH-13226</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27</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重庆电信职业学院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高职院校“民办公助”办学模式的可持续发展研究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殷朝华</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2015-ZJXH-13227</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28</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高职大学生心理自立能力培养探索研究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敖玲敏</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2015-ZJXH-13228</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29</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职业院校学生职业社会化与道德社会化共融发展研究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陈玉婷</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2015-ZJXH-13229</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30</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重庆市高职教育开展慕课的模式和途径研究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黄燕</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2015-ZJXH-13230</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31</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大数据背景下移动教育在旅游职业教育中的应用研究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梁入月</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2015-ZJXH-13231</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32</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重庆文理学院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基于校际资源共享的高职院校心理教育模式探索</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贺伟婕</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2015-ZJXH-13232</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33</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重庆医药高等专科学校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构建中医全程就业指导培养体系对提升高职院校中专业就业竞争力的研究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黄姗</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2015-ZJXH-13233</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34</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重庆医药高等专科学校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提升高职护生操作技能的实验研究——基于心理表象技术的教学策略探索</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张津宁</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2015-ZJXH-13234</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35</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重庆财经职业学院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工程造价专业实践教学改革研究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胡林招</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2015-ZJXH-13235</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36</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重庆财经职业学院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重庆市高职院校校企合作存在的问题及对策研究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曾宪凤</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2015-ZJXH-13236</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37</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重庆财经职业学院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非测量专业测量教学方式改革研究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彭光凤</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2015-ZJXH-13237</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38</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重庆电信职业学院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基于就业适应与职业发展能力的高职计算机专业人才动态培养模式及实证研究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梅</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玲</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2015-ZJXH-13238</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39</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重庆科创职业学院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五年一贯制高职大专数学课的“择需就重”分层教学模式的研究和实践</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杨</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勇</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2015-ZJXH-13239</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40</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重庆科创职业学院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基于职业伤病防治的高职实用性体育教学改革研究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鲁</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鑫</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2015-ZJXH-13240</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41</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重庆科创职业学院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高职物联网专业“导师制”人才培养模式的研究与实践</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刘振栋</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2015-ZJXH-13241</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42</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新常态下以职业岗位能力为导向的高职院校教学模式改革研究——以财经类课程为例</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王惠凌</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2015-ZJXH-13242</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43</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重庆城市管理职业学院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新常态下基于国际职教先进经验的高职财经专业人才培养模式研究——以重庆市管理职业学院财经学院为例</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杨琼宇</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2015-ZJXH-13243</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44</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重庆市农业学校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涉农中职学生说的能力培养研究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廖</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帆</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2015-ZJXH-13244</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45</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云阳教师进修学院</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三峡库区中职学生家庭教育现状及对策研究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曾</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巧</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2015-ZJXH-13245</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46</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重庆市九龙坡职业教育中心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中职计算机专业</w:t>
            </w:r>
            <w:r>
              <w:rPr>
                <w:rFonts w:ascii="方正仿宋_GBK" w:eastAsia="方正仿宋_GBK" w:hAnsi="方正仿宋_GBK" w:cs="方正仿宋_GBK" w:hint="eastAsia"/>
                <w:sz w:val="24"/>
                <w:szCs w:val="24"/>
              </w:rPr>
              <w:t>MOOC</w:t>
            </w:r>
            <w:r>
              <w:rPr>
                <w:rFonts w:ascii="方正仿宋_GBK" w:eastAsia="方正仿宋_GBK" w:hAnsi="方正仿宋_GBK" w:cs="方正仿宋_GBK" w:hint="eastAsia"/>
                <w:sz w:val="24"/>
                <w:szCs w:val="24"/>
              </w:rPr>
              <w:t>应用研究</w:t>
            </w:r>
            <w:r>
              <w:rPr>
                <w:rFonts w:ascii="方正仿宋_GBK" w:eastAsia="方正仿宋_GBK" w:hAnsi="方正仿宋_GBK" w:cs="方正仿宋_GBK" w:hint="eastAsia"/>
                <w:sz w:val="24"/>
                <w:szCs w:val="24"/>
              </w:rPr>
              <w:t>--</w:t>
            </w:r>
            <w:r>
              <w:rPr>
                <w:rFonts w:ascii="方正仿宋_GBK" w:eastAsia="方正仿宋_GBK" w:hAnsi="方正仿宋_GBK" w:cs="方正仿宋_GBK" w:hint="eastAsia"/>
                <w:sz w:val="24"/>
                <w:szCs w:val="24"/>
              </w:rPr>
              <w:t>以</w:t>
            </w:r>
            <w:r>
              <w:rPr>
                <w:rFonts w:ascii="方正仿宋_GBK" w:eastAsia="方正仿宋_GBK" w:hAnsi="方正仿宋_GBK" w:cs="方正仿宋_GBK" w:hint="eastAsia"/>
                <w:sz w:val="24"/>
                <w:szCs w:val="24"/>
              </w:rPr>
              <w:t>3ds max</w:t>
            </w:r>
            <w:r>
              <w:rPr>
                <w:rFonts w:ascii="方正仿宋_GBK" w:eastAsia="方正仿宋_GBK" w:hAnsi="方正仿宋_GBK" w:cs="方正仿宋_GBK" w:hint="eastAsia"/>
                <w:sz w:val="24"/>
                <w:szCs w:val="24"/>
              </w:rPr>
              <w:t>基础为例</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李</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娟</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2015-ZJXH-13246</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47</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重庆市开县职业教育中心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农村中职生心理问题及教育对策研究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李</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云</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2015-ZJXH-13247</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48</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万盛职业教育中心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中职学校留守学生心理健康问题研究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张志华</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2015-ZJXH-13248</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49</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云阳职业教育中心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现代教育信息技术化主导下模具专业六化教学研究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冯</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玻</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2015-ZJXH-13249</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50</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重庆市轻工业学校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中职学校特色校园信息化建设研究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黄福林</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2015-ZJXH-13250</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51</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黔江区民族职业教育中心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重庆市民族地区校企合作模式下的中职师资队伍建设研究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倪元兵</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2015-ZJXH-13251</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52</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黔江区民族职业教育中心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土家族服饰制作工艺传承推广研究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伍朝艳</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2015-ZJXH-13252</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53</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重庆市农业机械化学校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中高职数学衔接实操问题的研究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唐</w:t>
            </w:r>
            <w:r>
              <w:rPr>
                <w:rFonts w:ascii="方正仿宋_GBK" w:eastAsia="方正仿宋_GBK" w:hAnsi="方正仿宋_GBK" w:cs="方正仿宋_GBK" w:hint="eastAsia"/>
                <w:sz w:val="24"/>
                <w:szCs w:val="24"/>
              </w:rPr>
              <w:t xml:space="preserve">  </w:t>
            </w:r>
            <w:r>
              <w:rPr>
                <w:rFonts w:ascii="方正仿宋_GBK" w:eastAsia="方正仿宋_GBK" w:hAnsi="方正仿宋_GBK" w:cs="方正仿宋_GBK" w:hint="eastAsia"/>
                <w:sz w:val="24"/>
                <w:szCs w:val="24"/>
              </w:rPr>
              <w:t>兵</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2015-ZJXH-13253</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54</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重庆市农业机械化学校</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中等职业学校学生流失原因分析研究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刘晛暐</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2015-ZJXH-13254</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55</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重庆女子职业高级中学</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中等职业学校“双能递进、封层培养”模式下教师队伍培养激励机制研究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张小平</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2015-ZJXH-13255</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56</w:t>
            </w:r>
          </w:p>
          <w:p w:rsidR="006B5C25" w:rsidRDefault="006B5C25">
            <w:pPr>
              <w:spacing w:line="240" w:lineRule="exact"/>
              <w:jc w:val="center"/>
              <w:rPr>
                <w:rFonts w:ascii="方正仿宋_GBK" w:eastAsia="方正仿宋_GBK" w:hAnsi="方正仿宋_GBK" w:cs="方正仿宋_GBK"/>
                <w:sz w:val="24"/>
                <w:szCs w:val="24"/>
              </w:rPr>
            </w:pP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重庆女子职业高级中学</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校企联合实施现代学徒制的研究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陈岚</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2015-ZJXH-13256</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57</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万盛职业教育中心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中职计算机专业“微课”教学的探索与实践</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刘大坤</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2015-ZJXH-13257</w:t>
            </w:r>
          </w:p>
        </w:tc>
      </w:tr>
      <w:tr w:rsidR="006B5C25">
        <w:trPr>
          <w:trHeight w:val="23"/>
          <w:jc w:val="center"/>
        </w:trPr>
        <w:tc>
          <w:tcPr>
            <w:tcW w:w="665"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58</w:t>
            </w:r>
          </w:p>
        </w:tc>
        <w:tc>
          <w:tcPr>
            <w:tcW w:w="1721"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丰都职业教育中心</w:t>
            </w:r>
          </w:p>
        </w:tc>
        <w:tc>
          <w:tcPr>
            <w:tcW w:w="414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现代职业教育中职“五步四环”教学模式推广应用研究</w:t>
            </w:r>
          </w:p>
        </w:tc>
        <w:tc>
          <w:tcPr>
            <w:tcW w:w="1080"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廖碧森</w:t>
            </w:r>
          </w:p>
        </w:tc>
        <w:tc>
          <w:tcPr>
            <w:tcW w:w="1556" w:type="dxa"/>
            <w:vAlign w:val="center"/>
          </w:tcPr>
          <w:p w:rsidR="006B5C25" w:rsidRDefault="00EE7610">
            <w:pPr>
              <w:spacing w:line="240" w:lineRule="exact"/>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2015-ZJXH-13258</w:t>
            </w:r>
          </w:p>
        </w:tc>
      </w:tr>
    </w:tbl>
    <w:p w:rsidR="006B5C25" w:rsidRDefault="00EE7610">
      <w:pPr>
        <w:ind w:firstLineChars="50" w:firstLine="140"/>
        <w:rPr>
          <w:rFonts w:ascii="方正仿宋_GBK" w:eastAsia="方正仿宋_GBK" w:hAnsi="方正仿宋_GBK" w:cs="方正仿宋_GBK"/>
          <w:sz w:val="28"/>
          <w:szCs w:val="28"/>
        </w:rPr>
      </w:pPr>
      <w:r>
        <w:rPr>
          <w:rFonts w:ascii="方正仿宋_GBK" w:eastAsia="方正仿宋_GBK" w:hAnsi="方正仿宋_GBK" w:cs="方正仿宋_GBK" w:hint="eastAsia"/>
          <w:bCs/>
          <w:sz w:val="28"/>
          <w:szCs w:val="28"/>
        </w:rPr>
        <w:t>三、</w:t>
      </w:r>
      <w:r>
        <w:rPr>
          <w:rFonts w:ascii="方正仿宋_GBK" w:eastAsia="方正仿宋_GBK" w:hAnsi="方正仿宋_GBK" w:cs="方正仿宋_GBK" w:hint="eastAsia"/>
          <w:bCs/>
          <w:sz w:val="28"/>
          <w:szCs w:val="28"/>
        </w:rPr>
        <w:t>2017-2018</w:t>
      </w:r>
      <w:r>
        <w:rPr>
          <w:rFonts w:ascii="方正仿宋_GBK" w:eastAsia="方正仿宋_GBK" w:hAnsi="方正仿宋_GBK" w:cs="方正仿宋_GBK" w:hint="eastAsia"/>
          <w:bCs/>
          <w:sz w:val="28"/>
          <w:szCs w:val="28"/>
        </w:rPr>
        <w:t>年度立项科研课题名单（</w:t>
      </w:r>
      <w:r>
        <w:rPr>
          <w:rFonts w:ascii="方正仿宋_GBK" w:eastAsia="方正仿宋_GBK" w:hAnsi="方正仿宋_GBK" w:cs="方正仿宋_GBK" w:hint="eastAsia"/>
          <w:bCs/>
          <w:color w:val="000000"/>
          <w:sz w:val="28"/>
          <w:szCs w:val="28"/>
        </w:rPr>
        <w:t>重点课题</w:t>
      </w:r>
      <w:r>
        <w:rPr>
          <w:rFonts w:ascii="方正仿宋_GBK" w:eastAsia="方正仿宋_GBK" w:hAnsi="方正仿宋_GBK" w:cs="方正仿宋_GBK" w:hint="eastAsia"/>
          <w:bCs/>
          <w:color w:val="000000"/>
          <w:sz w:val="28"/>
          <w:szCs w:val="28"/>
        </w:rPr>
        <w:t>30</w:t>
      </w:r>
      <w:r>
        <w:rPr>
          <w:rFonts w:ascii="方正仿宋_GBK" w:eastAsia="方正仿宋_GBK" w:hAnsi="方正仿宋_GBK" w:cs="方正仿宋_GBK" w:hint="eastAsia"/>
          <w:bCs/>
          <w:color w:val="000000"/>
          <w:sz w:val="28"/>
          <w:szCs w:val="28"/>
        </w:rPr>
        <w:t>项）</w:t>
      </w:r>
    </w:p>
    <w:tbl>
      <w:tblPr>
        <w:tblW w:w="9139" w:type="dxa"/>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1478"/>
        <w:gridCol w:w="1080"/>
        <w:gridCol w:w="1800"/>
        <w:gridCol w:w="4220"/>
      </w:tblGrid>
      <w:tr w:rsidR="006B5C25">
        <w:trPr>
          <w:trHeight w:val="23"/>
          <w:tblHeader/>
          <w:jc w:val="center"/>
        </w:trPr>
        <w:tc>
          <w:tcPr>
            <w:tcW w:w="561"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序号</w:t>
            </w:r>
          </w:p>
        </w:tc>
        <w:tc>
          <w:tcPr>
            <w:tcW w:w="1478"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课题编号</w:t>
            </w:r>
          </w:p>
        </w:tc>
        <w:tc>
          <w:tcPr>
            <w:tcW w:w="1080"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负责人</w:t>
            </w:r>
          </w:p>
        </w:tc>
        <w:tc>
          <w:tcPr>
            <w:tcW w:w="1800"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单</w:t>
            </w:r>
            <w:r>
              <w:rPr>
                <w:rFonts w:ascii="方正仿宋_GBK" w:eastAsia="方正仿宋_GBK" w:hAnsi="方正仿宋_GBK" w:cs="方正仿宋_GBK" w:hint="eastAsia"/>
                <w:bCs/>
                <w:color w:val="000000"/>
                <w:sz w:val="24"/>
                <w:szCs w:val="24"/>
              </w:rPr>
              <w:t xml:space="preserve"> </w:t>
            </w:r>
            <w:r>
              <w:rPr>
                <w:rFonts w:ascii="方正仿宋_GBK" w:eastAsia="方正仿宋_GBK" w:hAnsi="方正仿宋_GBK" w:cs="方正仿宋_GBK" w:hint="eastAsia"/>
                <w:bCs/>
                <w:color w:val="000000"/>
                <w:sz w:val="24"/>
                <w:szCs w:val="24"/>
              </w:rPr>
              <w:t>位</w:t>
            </w:r>
          </w:p>
        </w:tc>
        <w:tc>
          <w:tcPr>
            <w:tcW w:w="4220" w:type="dxa"/>
            <w:shd w:val="clear" w:color="auto" w:fill="FFFFFF"/>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课题名称</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王</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琴</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高职院校校企合作中对企业激励机制的研究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任永梅</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重庆电讯职业学院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“互联网</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”时代下社交媒体对高职院校网络舆情的影响研究</w:t>
            </w:r>
          </w:p>
        </w:tc>
      </w:tr>
      <w:tr w:rsidR="006B5C25">
        <w:trPr>
          <w:trHeight w:val="560"/>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刘江林</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重庆电子工程职业学院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3S</w:t>
            </w:r>
            <w:r>
              <w:rPr>
                <w:rFonts w:ascii="方正仿宋_GBK" w:eastAsia="方正仿宋_GBK" w:hAnsi="方正仿宋_GBK" w:cs="方正仿宋_GBK" w:hint="eastAsia"/>
                <w:bCs/>
                <w:sz w:val="24"/>
                <w:szCs w:val="24"/>
              </w:rPr>
              <w:t>”高职学历继续教育质量保障体系研究</w:t>
            </w:r>
          </w:p>
        </w:tc>
      </w:tr>
      <w:tr w:rsidR="006B5C25">
        <w:trPr>
          <w:trHeight w:val="580"/>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罗玮琦</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职业教育产教融合与校企合作制度建设研究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lastRenderedPageBreak/>
              <w:t>5</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超</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重庆建筑工程职业学院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高校众创空间建设研究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张博萍</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重庆建筑工程职业学院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行业文化融入职业院校校园文化建设长效机制研究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代渝渝</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重庆医药高等专科学校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高职高专院校思想政治理论课教学质量研究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王</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谦</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重庆公共运输职业学院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基于模糊自整定控制的城市混动公交客车传动系统性能优化探究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9</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2017-ZJXH-19009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舒</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红</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重庆公共运输职业学院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轨道类高职院校教育国际化路径研究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10</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勇</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重庆科创职业学院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新媒体时代下的高职英语多模态教学模式与应用研究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11</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冰</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重庆科创职业学院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民办职业教育发展制度创新研究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12</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左凤林</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重庆三峡医药高等专科学校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融合护理岗位能力与护士执业准入要求的护理教学改革与实践</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13</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廖丹璐</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重庆旅游职业学院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基于移动技术的高职公共英语混合式教学模式创新研究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14</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陶成志</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重庆航天职业技术学院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现代高职学生“工匠精神”培养方法与路径研究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15</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陈应纯</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重庆市北碚职业教育中心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中职学校主题模块德育工作评价方法的研究与实践</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16</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罗统碧</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重庆市北碚职业教育中心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中职学生创新创业教育策略与路径的研究与实践</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17</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李先宇</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重庆市开州区职业教育中心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“天工开物”校园文化的研究与实践</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以重庆市开州区职业教育中心为例</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18</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陈善林</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重庆市开州区职业教育中心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“众创空间”平台下中职学校创业教育的实践研究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19</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2017-ZJXH-19019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庆</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重庆市工贸高级技工学校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w:t>
            </w:r>
            <w:r>
              <w:rPr>
                <w:rFonts w:ascii="方正仿宋_GBK" w:eastAsia="方正仿宋_GBK" w:hAnsi="方正仿宋_GBK" w:cs="方正仿宋_GBK" w:hint="eastAsia"/>
                <w:bCs/>
                <w:sz w:val="24"/>
                <w:szCs w:val="24"/>
              </w:rPr>
              <w:t>3D</w:t>
            </w:r>
            <w:r>
              <w:rPr>
                <w:rFonts w:ascii="方正仿宋_GBK" w:eastAsia="方正仿宋_GBK" w:hAnsi="方正仿宋_GBK" w:cs="方正仿宋_GBK" w:hint="eastAsia"/>
                <w:bCs/>
                <w:sz w:val="24"/>
                <w:szCs w:val="24"/>
              </w:rPr>
              <w:t>打印技术应用》专业课程开发研究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阮仁全</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重庆市工业高级技工学校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基于学生核心素养发展的中职课程体系改革研究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21</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王曦川</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重庆市工艺美术学校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中职学校教师培养制度建设研究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22</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刘</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红</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重庆市云阳职业教育中心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中职学生创新能力培养实践研究</w:t>
            </w:r>
          </w:p>
        </w:tc>
      </w:tr>
      <w:tr w:rsidR="006B5C25">
        <w:trPr>
          <w:trHeight w:val="530"/>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23</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川</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重庆市南川隆化职业中学校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“新工匠精神”引领下的中职创新人才培养路径研究</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以电类专业为例</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24</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钟晓芬</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重庆市公共交通技工学校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“订单培养”下的校企合作模式创新研究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25</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吴</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萍</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重庆市医药卫生学校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青海藏族学生在重庆地区中职学校就读的管理策略研究</w:t>
            </w:r>
          </w:p>
        </w:tc>
      </w:tr>
      <w:tr w:rsidR="006B5C25">
        <w:trPr>
          <w:trHeight w:val="500"/>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26</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陈建军</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重庆市巴南职业教育中心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中职汽修专业基于现代学徒制“三段三岗”人才培养模式实践研究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27</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阳兴见</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重庆市经贸中等专业学校</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中职学校推进产教融合、校企合作实例及效果研究——以重庆市经贸中等专业学校为例</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28</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朱先容</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重庆工商学校</w:t>
            </w:r>
          </w:p>
        </w:tc>
        <w:tc>
          <w:tcPr>
            <w:tcW w:w="4220" w:type="dxa"/>
            <w:vAlign w:val="center"/>
          </w:tcPr>
          <w:p w:rsidR="006B5C25" w:rsidRDefault="00EE7610">
            <w:pPr>
              <w:spacing w:line="240" w:lineRule="exact"/>
              <w:jc w:val="center"/>
              <w:rPr>
                <w:rFonts w:ascii="方正仿宋_GBK" w:eastAsia="方正仿宋_GBK" w:hAnsi="方正仿宋_GBK" w:cs="方正仿宋_GBK"/>
                <w:bCs/>
                <w:color w:val="000000"/>
                <w:sz w:val="24"/>
                <w:szCs w:val="24"/>
              </w:rPr>
            </w:pPr>
            <w:r>
              <w:rPr>
                <w:rFonts w:ascii="方正仿宋_GBK" w:eastAsia="方正仿宋_GBK" w:hAnsi="方正仿宋_GBK" w:cs="方正仿宋_GBK" w:hint="eastAsia"/>
                <w:bCs/>
                <w:color w:val="000000"/>
                <w:sz w:val="24"/>
                <w:szCs w:val="24"/>
              </w:rPr>
              <w:t>幼儿园教师资格证“国考”背景下中职学前教育专业课程改革研究</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lastRenderedPageBreak/>
              <w:t>29</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ZJXH-19086</w:t>
            </w:r>
          </w:p>
        </w:tc>
        <w:tc>
          <w:tcPr>
            <w:tcW w:w="1080" w:type="dxa"/>
            <w:vAlign w:val="center"/>
          </w:tcPr>
          <w:p w:rsidR="006B5C25" w:rsidRDefault="00EE7610">
            <w:pPr>
              <w:spacing w:line="240" w:lineRule="exact"/>
              <w:jc w:val="center"/>
              <w:rPr>
                <w:rFonts w:ascii="方正仿宋_GBK" w:eastAsia="方正仿宋_GBK" w:hAnsi="方正仿宋_GBK" w:cs="方正仿宋_GBK"/>
                <w:bCs/>
                <w:w w:val="90"/>
                <w:sz w:val="24"/>
                <w:szCs w:val="24"/>
              </w:rPr>
            </w:pPr>
            <w:r>
              <w:rPr>
                <w:rFonts w:ascii="方正仿宋_GBK" w:eastAsia="方正仿宋_GBK" w:hAnsi="方正仿宋_GBK" w:cs="方正仿宋_GBK" w:hint="eastAsia"/>
                <w:bCs/>
                <w:sz w:val="24"/>
                <w:szCs w:val="24"/>
              </w:rPr>
              <w:t>杨和平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重庆三峡职业学院</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sz w:val="24"/>
                <w:szCs w:val="24"/>
              </w:rPr>
              <w:t>三峡库区职业教育乡村振兴人才培养模式在精准扶贫中的实践探索</w:t>
            </w:r>
          </w:p>
        </w:tc>
      </w:tr>
      <w:tr w:rsidR="006B5C25">
        <w:trPr>
          <w:trHeight w:val="23"/>
          <w:jc w:val="center"/>
        </w:trPr>
        <w:tc>
          <w:tcPr>
            <w:tcW w:w="561"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30</w:t>
            </w:r>
          </w:p>
        </w:tc>
        <w:tc>
          <w:tcPr>
            <w:tcW w:w="1478"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w w:val="90"/>
                <w:sz w:val="24"/>
                <w:szCs w:val="24"/>
              </w:rPr>
              <w:t>刘朝文</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w w:val="90"/>
                <w:sz w:val="24"/>
                <w:szCs w:val="24"/>
              </w:rPr>
              <w:t>重庆市渝北职业教育中心</w:t>
            </w:r>
          </w:p>
        </w:tc>
        <w:tc>
          <w:tcPr>
            <w:tcW w:w="422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w w:val="90"/>
                <w:sz w:val="24"/>
                <w:szCs w:val="24"/>
              </w:rPr>
              <w:t>中等职业学校学生习惯教育研究与实践</w:t>
            </w:r>
          </w:p>
        </w:tc>
      </w:tr>
    </w:tbl>
    <w:p w:rsidR="006B5C25" w:rsidRDefault="00EE7610">
      <w:pPr>
        <w:spacing w:line="600" w:lineRule="exact"/>
        <w:rPr>
          <w:rFonts w:ascii="方正仿宋_GBK" w:eastAsia="方正仿宋_GBK" w:hAnsi="方正仿宋_GBK" w:cs="方正仿宋_GBK"/>
          <w:bCs/>
          <w:sz w:val="28"/>
          <w:szCs w:val="28"/>
        </w:rPr>
      </w:pPr>
      <w:r>
        <w:rPr>
          <w:rFonts w:ascii="方正仿宋_GBK" w:eastAsia="方正仿宋_GBK" w:hAnsi="方正仿宋_GBK" w:cs="方正仿宋_GBK" w:hint="eastAsia"/>
          <w:bCs/>
          <w:sz w:val="28"/>
          <w:szCs w:val="28"/>
        </w:rPr>
        <w:t>四、</w:t>
      </w:r>
      <w:r>
        <w:rPr>
          <w:rFonts w:ascii="方正仿宋_GBK" w:eastAsia="方正仿宋_GBK" w:hAnsi="方正仿宋_GBK" w:cs="方正仿宋_GBK" w:hint="eastAsia"/>
          <w:bCs/>
          <w:sz w:val="28"/>
          <w:szCs w:val="28"/>
        </w:rPr>
        <w:t>2017-2018</w:t>
      </w:r>
      <w:r>
        <w:rPr>
          <w:rFonts w:ascii="方正仿宋_GBK" w:eastAsia="方正仿宋_GBK" w:hAnsi="方正仿宋_GBK" w:cs="方正仿宋_GBK" w:hint="eastAsia"/>
          <w:bCs/>
          <w:sz w:val="28"/>
          <w:szCs w:val="28"/>
        </w:rPr>
        <w:t>年度立项科研课题名单（一般课题</w:t>
      </w:r>
      <w:r>
        <w:rPr>
          <w:rFonts w:ascii="方正仿宋_GBK" w:eastAsia="方正仿宋_GBK" w:hAnsi="方正仿宋_GBK" w:cs="方正仿宋_GBK" w:hint="eastAsia"/>
          <w:bCs/>
          <w:sz w:val="28"/>
          <w:szCs w:val="28"/>
        </w:rPr>
        <w:t>62</w:t>
      </w:r>
      <w:r>
        <w:rPr>
          <w:rFonts w:ascii="方正仿宋_GBK" w:eastAsia="方正仿宋_GBK" w:hAnsi="方正仿宋_GBK" w:cs="方正仿宋_GBK" w:hint="eastAsia"/>
          <w:bCs/>
          <w:sz w:val="28"/>
          <w:szCs w:val="28"/>
        </w:rPr>
        <w:t>项）</w:t>
      </w:r>
    </w:p>
    <w:tbl>
      <w:tblPr>
        <w:tblW w:w="908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534"/>
        <w:gridCol w:w="1080"/>
        <w:gridCol w:w="1800"/>
        <w:gridCol w:w="4150"/>
      </w:tblGrid>
      <w:tr w:rsidR="006B5C25">
        <w:trPr>
          <w:trHeight w:val="23"/>
          <w:tblHeader/>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序号</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课题编号</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负责人</w:t>
            </w:r>
          </w:p>
        </w:tc>
        <w:tc>
          <w:tcPr>
            <w:tcW w:w="1800" w:type="dxa"/>
            <w:vAlign w:val="center"/>
          </w:tcPr>
          <w:p w:rsidR="006B5C25" w:rsidRDefault="00EE7610">
            <w:pPr>
              <w:spacing w:line="240" w:lineRule="exact"/>
              <w:ind w:firstLineChars="200" w:firstLine="480"/>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单</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位</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课题名称</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31</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2017-ZJXH-19029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环境艺术设计专业人才培养积分制教学改革实施方案与实践研究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陈中耀</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校企协同视角下高职院校财经商贸类人才工匠精神培养研究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33</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真</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社会主义核心价值观引领下的高职校园文化建设研究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34</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璐</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技能大赛驱动下高职院校专业教师角色转换的研究与实践</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35</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王</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瑶</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面向区域产业集群无缝对接的计算机应用专业实践教学模式研究与实践</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36</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余晓兰</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重庆城市职业学院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后</w:t>
            </w:r>
            <w:r>
              <w:rPr>
                <w:rFonts w:ascii="方正仿宋_GBK" w:eastAsia="方正仿宋_GBK" w:hAnsi="方正仿宋_GBK" w:cs="方正仿宋_GBK" w:hint="eastAsia"/>
                <w:bCs/>
                <w:sz w:val="24"/>
                <w:szCs w:val="24"/>
              </w:rPr>
              <w:t>MOOC</w:t>
            </w:r>
            <w:r>
              <w:rPr>
                <w:rFonts w:ascii="方正仿宋_GBK" w:eastAsia="方正仿宋_GBK" w:hAnsi="方正仿宋_GBK" w:cs="方正仿宋_GBK" w:hint="eastAsia"/>
                <w:bCs/>
                <w:sz w:val="24"/>
                <w:szCs w:val="24"/>
              </w:rPr>
              <w:t>时代基于</w:t>
            </w:r>
            <w:r>
              <w:rPr>
                <w:rFonts w:ascii="方正仿宋_GBK" w:eastAsia="方正仿宋_GBK" w:hAnsi="方正仿宋_GBK" w:cs="方正仿宋_GBK" w:hint="eastAsia"/>
                <w:bCs/>
                <w:sz w:val="24"/>
                <w:szCs w:val="24"/>
              </w:rPr>
              <w:t>SPOC</w:t>
            </w:r>
            <w:r>
              <w:rPr>
                <w:rFonts w:ascii="方正仿宋_GBK" w:eastAsia="方正仿宋_GBK" w:hAnsi="方正仿宋_GBK" w:cs="方正仿宋_GBK" w:hint="eastAsia"/>
                <w:bCs/>
                <w:sz w:val="24"/>
                <w:szCs w:val="24"/>
              </w:rPr>
              <w:t>的“网页设计与制作”课程的设计与实践研究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37</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廖彩霞</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重庆商务职业学院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职业院校推进产教结合、校企合作实例研究——以重庆商务职业学院为例</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38</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权</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重庆电子工程职业学院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重庆市高职院校人才工匠精神培养研究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39</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曾</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理</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重庆三峡职业学院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职教集团化下高职招生一体化改革与实践探索的研究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40</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何乾坤</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重庆市社区职业培训质量保障机制创新研究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41</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2017-ZJXH-19039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黄晓英</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高职焊接专业“高技术型”人才培养模式创新研究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成</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中加合作办学双语课程研究——以高职《机械制造基础》为例</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43</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李仕生</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高职院校创新型技术技能人才贯通培养的实践探索研究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44</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段益琴</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重庆化工医药产业与应用化工专业相互渗透的二元制</w:t>
            </w:r>
            <w:r>
              <w:rPr>
                <w:rFonts w:ascii="方正仿宋_GBK" w:eastAsia="方正仿宋_GBK" w:hAnsi="方正仿宋_GBK" w:cs="方正仿宋_GBK" w:hint="eastAsia"/>
                <w:bCs/>
                <w:sz w:val="24"/>
                <w:szCs w:val="24"/>
              </w:rPr>
              <w:t>I-CAC</w:t>
            </w:r>
            <w:r>
              <w:rPr>
                <w:rFonts w:ascii="方正仿宋_GBK" w:eastAsia="方正仿宋_GBK" w:hAnsi="方正仿宋_GBK" w:cs="方正仿宋_GBK" w:hint="eastAsia"/>
                <w:bCs/>
                <w:sz w:val="24"/>
                <w:szCs w:val="24"/>
              </w:rPr>
              <w:t>人才培养模式研究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45</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张玉平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基于校企合作的高职模具专业课程开发研究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46</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邹佩佚</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重庆工业职业技术学院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传统文化视野下的高职学生工匠精神培育研究</w:t>
            </w:r>
          </w:p>
        </w:tc>
      </w:tr>
      <w:tr w:rsidR="006B5C25">
        <w:trPr>
          <w:trHeight w:val="545"/>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47</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吕念南</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重庆建筑工程职业学院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基于市政工程技术专业背景的高职院校学生职业道德教育研究</w:t>
            </w:r>
          </w:p>
        </w:tc>
      </w:tr>
      <w:tr w:rsidR="006B5C25">
        <w:trPr>
          <w:trHeight w:val="485"/>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48</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陈立书</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重庆医药高等专科学校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基于核心素养的高职高专学生青春健康教育体系构建研究</w:t>
            </w:r>
          </w:p>
        </w:tc>
      </w:tr>
      <w:tr w:rsidR="006B5C25">
        <w:trPr>
          <w:trHeight w:val="560"/>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49</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牟文余</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重庆医药高等专科学校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双创时代微课程在职业院校学生就业创业能力提升中的的运用研究与实践</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lastRenderedPageBreak/>
              <w:t>50</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迪</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重庆公共运输职业学院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高职院校校园网贷管控机制研究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51</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2017-ZJXH-19049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周亚蓉</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重庆科创职业学院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系统论视域下职业教育校企合作多方联动的动态机制研究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张海燕</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重庆科创职业学院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校企合作视域下的职业院校学生教育管理模式研究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53</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衡清芝</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重庆科创职业学院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基于移动辅助语言学习视角下的高职英语教学改革与实践研究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54</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谭</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萍</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重庆三峡医药高等专科学校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以人文教育涵养工匠精神人才培养路径研究——以渝东北高职高专院校为例</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55</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孙海洋</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重庆旅游职业学院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“工匠精神”语境下的高职艺术人才培养模式研究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56</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周海晶</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重庆旅游职业学院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高职院校“翻转课堂”教学模式的研究与探索</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57</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柏世兵</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重庆工程职院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w:t>
            </w:r>
            <w:r>
              <w:rPr>
                <w:rFonts w:ascii="方正仿宋_GBK" w:eastAsia="方正仿宋_GBK" w:hAnsi="方正仿宋_GBK" w:cs="方正仿宋_GBK" w:hint="eastAsia"/>
                <w:bCs/>
                <w:sz w:val="24"/>
                <w:szCs w:val="24"/>
              </w:rPr>
              <w:t>UTAUT</w:t>
            </w:r>
            <w:r>
              <w:rPr>
                <w:rFonts w:ascii="方正仿宋_GBK" w:eastAsia="方正仿宋_GBK" w:hAnsi="方正仿宋_GBK" w:cs="方正仿宋_GBK" w:hint="eastAsia"/>
                <w:bCs/>
                <w:sz w:val="24"/>
                <w:szCs w:val="24"/>
              </w:rPr>
              <w:t>模型的</w:t>
            </w:r>
            <w:r>
              <w:rPr>
                <w:rFonts w:ascii="方正仿宋_GBK" w:eastAsia="方正仿宋_GBK" w:hAnsi="方正仿宋_GBK" w:cs="方正仿宋_GBK" w:hint="eastAsia"/>
                <w:bCs/>
                <w:sz w:val="24"/>
                <w:szCs w:val="24"/>
              </w:rPr>
              <w:t>CEAC</w:t>
            </w:r>
            <w:r>
              <w:rPr>
                <w:rFonts w:ascii="方正仿宋_GBK" w:eastAsia="方正仿宋_GBK" w:hAnsi="方正仿宋_GBK" w:cs="方正仿宋_GBK" w:hint="eastAsia"/>
                <w:bCs/>
                <w:sz w:val="24"/>
                <w:szCs w:val="24"/>
              </w:rPr>
              <w:t>网络学习平台的影响因素研究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58</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林嘉雯</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重庆航天职业技术学院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基于“互联网</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”的高职会计专业教学改革研究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59</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刘</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丹</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重庆航天职业技术学院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互联网</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背景下高职《国际贸易》课程理实一体化教学模式的研究与实践</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60</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洋</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重庆航天职业技术学院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传统优秀文化融入职业院校教育的传承与创新研究</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以航天类职业院校为例</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61</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2017-ZJXH-19059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邓珊珊</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重庆电讯职业学院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w:t>
            </w:r>
            <w:r>
              <w:rPr>
                <w:rFonts w:ascii="方正仿宋_GBK" w:eastAsia="方正仿宋_GBK" w:hAnsi="方正仿宋_GBK" w:cs="方正仿宋_GBK" w:hint="eastAsia"/>
                <w:bCs/>
                <w:sz w:val="24"/>
                <w:szCs w:val="24"/>
              </w:rPr>
              <w:t>BIM</w:t>
            </w:r>
            <w:r>
              <w:rPr>
                <w:rFonts w:ascii="方正仿宋_GBK" w:eastAsia="方正仿宋_GBK" w:hAnsi="方正仿宋_GBK" w:cs="方正仿宋_GBK" w:hint="eastAsia"/>
                <w:bCs/>
                <w:sz w:val="24"/>
                <w:szCs w:val="24"/>
              </w:rPr>
              <w:t>平台在工程造价专业课程教学中的应用与实践研究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费明卫</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重庆市北碚职业教育中心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中等职业学校教师绩效管理与激励机制研究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63</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波</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重庆市北碚职业教育中心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中职学生工匠精神培养研究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64</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白</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迪</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重庆市北碚职业教育中心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中职学校信息技术校内实训基地有效运行研究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65</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王大斌</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武隆区职业教育中心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中职学校“工匠精神”培育策略研究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66</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廖瑞兰</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重庆市开州区职业教育中心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中等职业学校新教师培训策略研究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67</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甯</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兵</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重庆市开州区职业教育中心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重庆市开州区中等职业学校教师专业化发展现状及对策研究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68</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黄</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毅</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重庆市开州区职业教育中心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新时期中职教育校企合作创新路径研究——以开州区职业教育中心为例</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69</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况鹏鸣</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重庆市北碚职业教育中心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中职电子商务专业学生电商创业研究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70</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王</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殊</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重庆市工艺美术学校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中职学校艺术教育与校园文化建设的研究与实践</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71</w:t>
            </w:r>
          </w:p>
          <w:p w:rsidR="006B5C25" w:rsidRDefault="006B5C25">
            <w:pPr>
              <w:spacing w:line="240" w:lineRule="exact"/>
              <w:jc w:val="center"/>
              <w:rPr>
                <w:rFonts w:ascii="方正仿宋_GBK" w:eastAsia="方正仿宋_GBK" w:hAnsi="方正仿宋_GBK" w:cs="方正仿宋_GBK"/>
                <w:bCs/>
                <w:sz w:val="24"/>
                <w:szCs w:val="24"/>
              </w:rPr>
            </w:pP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2017-ZJXH-19069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张宇平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重庆市云阳职业教育中心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中职学校职场化校园文化建设实践研究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重庆市城口县职业教育中心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基于农村中职英语趣味教学活动的研究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73</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邓</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宇</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重庆市公共交通技工学校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基于“能力本位”的城市轨道交通运输与管理专业课程体系构建研究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lastRenderedPageBreak/>
              <w:t>74</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田跃红</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重庆市公共交通技工学校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信息化背景下中职院校公共基础课教学改革研究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75</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邓华锋</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重庆市黔江区民族职业教育中心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重庆市民族地区中职学生工匠精神培养路径研究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76</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唐绍政</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巫溪职教中心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中职学生核心素养发展研究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77</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张自全</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巫溪职教中心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“五环四步</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理实一体”教学模式创新探究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78</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2017-ZJXH-19076</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丽</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重庆市巫山县职业教育中心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中职学校人才工匠精神培养的研究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79</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2017-ZJXH-19077</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方</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重庆市经贸中等专业学校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永川职教城中职学校校园文化建设现状与对策研究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80</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向</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重庆市经贸中等专业学校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基于互联网</w:t>
            </w:r>
            <w:r>
              <w:rPr>
                <w:rFonts w:ascii="方正仿宋_GBK" w:eastAsia="方正仿宋_GBK" w:hAnsi="方正仿宋_GBK" w:cs="方正仿宋_GBK" w:hint="eastAsia"/>
                <w:bCs/>
                <w:sz w:val="24"/>
                <w:szCs w:val="24"/>
              </w:rPr>
              <w:t>+</w:t>
            </w:r>
            <w:r>
              <w:rPr>
                <w:rFonts w:ascii="方正仿宋_GBK" w:eastAsia="方正仿宋_GBK" w:hAnsi="方正仿宋_GBK" w:cs="方正仿宋_GBK" w:hint="eastAsia"/>
                <w:bCs/>
                <w:sz w:val="24"/>
                <w:szCs w:val="24"/>
              </w:rPr>
              <w:t>的建筑专业虚拟仿真实训基地建设研究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81</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2017-ZJXH-19079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曾</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彪</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重庆市经贸中等专业学校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中职学校精准服务“三农”的实践研究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刘钦平</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重庆工商学校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职业院校校企合作面临的主要问题与对策研究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83</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蔡晓霞</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重庆工商学校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中职教学质量评价体系创新研究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84</w:t>
            </w:r>
          </w:p>
          <w:p w:rsidR="006B5C25" w:rsidRDefault="006B5C25">
            <w:pPr>
              <w:spacing w:line="240" w:lineRule="exact"/>
              <w:jc w:val="center"/>
              <w:rPr>
                <w:rFonts w:ascii="方正仿宋_GBK" w:eastAsia="方正仿宋_GBK" w:hAnsi="方正仿宋_GBK" w:cs="方正仿宋_GBK"/>
                <w:bCs/>
                <w:sz w:val="24"/>
                <w:szCs w:val="24"/>
              </w:rPr>
            </w:pP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吴思聪</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重庆市工业学校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基于校园物流服务工作室的《快递服务平台实务》课程标准研究与实践</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85</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2017-ZJXH-19083</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卢兆明</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重庆市云阳教师进修学院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中职学前教育学生信息技术核心素养培养策略研究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86</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2017-ZJXH-19084</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邓世明</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巫溪职教中心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中职英语学生自主学习应用软件（</w:t>
            </w:r>
            <w:r>
              <w:rPr>
                <w:rFonts w:ascii="方正仿宋_GBK" w:eastAsia="方正仿宋_GBK" w:hAnsi="方正仿宋_GBK" w:cs="方正仿宋_GBK" w:hint="eastAsia"/>
                <w:bCs/>
                <w:sz w:val="24"/>
                <w:szCs w:val="24"/>
              </w:rPr>
              <w:t>APP</w:t>
            </w:r>
            <w:r>
              <w:rPr>
                <w:rFonts w:ascii="方正仿宋_GBK" w:eastAsia="方正仿宋_GBK" w:hAnsi="方正仿宋_GBK" w:cs="方正仿宋_GBK" w:hint="eastAsia"/>
                <w:bCs/>
                <w:sz w:val="24"/>
                <w:szCs w:val="24"/>
              </w:rPr>
              <w:t>）研究与开发</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87</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2017-ZJXH-19085</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李英慧</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巴南教师进修学院</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中职英语教学资源开发研究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88</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2017-ZJXH-19088</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力</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重庆市农业机械化学校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中等职业学校自激励教学管理模式研究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89</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2017-ZJXH-19089</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唐</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兵</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重庆市农业机械化学校</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中高职数学有效衔接路径的研究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90</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2017-ZJXH-19090</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吴光文</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重庆酉阳职业教育中心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中职学前教育“学教一体”教学模式研究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91</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2017-ZJXH-19091</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左</w:t>
            </w:r>
            <w:r>
              <w:rPr>
                <w:rFonts w:ascii="方正仿宋_GBK" w:eastAsia="方正仿宋_GBK" w:hAnsi="方正仿宋_GBK" w:cs="方正仿宋_GBK" w:hint="eastAsia"/>
                <w:bCs/>
                <w:sz w:val="24"/>
                <w:szCs w:val="24"/>
              </w:rPr>
              <w:t xml:space="preserve">  </w:t>
            </w:r>
            <w:r>
              <w:rPr>
                <w:rFonts w:ascii="方正仿宋_GBK" w:eastAsia="方正仿宋_GBK" w:hAnsi="方正仿宋_GBK" w:cs="方正仿宋_GBK" w:hint="eastAsia"/>
                <w:bCs/>
                <w:sz w:val="24"/>
                <w:szCs w:val="24"/>
              </w:rPr>
              <w:t>琼</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重庆酉阳职业教育中心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地方文化渗透于中职示范校建设的实践研究</w:t>
            </w:r>
          </w:p>
        </w:tc>
      </w:tr>
      <w:tr w:rsidR="006B5C25">
        <w:trPr>
          <w:trHeight w:val="23"/>
          <w:jc w:val="center"/>
        </w:trPr>
        <w:tc>
          <w:tcPr>
            <w:tcW w:w="525"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92</w:t>
            </w:r>
          </w:p>
        </w:tc>
        <w:tc>
          <w:tcPr>
            <w:tcW w:w="1534"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2017-ZJXH-19092</w:t>
            </w:r>
          </w:p>
        </w:tc>
        <w:tc>
          <w:tcPr>
            <w:tcW w:w="108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杨指榜</w:t>
            </w:r>
          </w:p>
        </w:tc>
        <w:tc>
          <w:tcPr>
            <w:tcW w:w="180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重庆市巫溪职业教育中心</w:t>
            </w:r>
          </w:p>
        </w:tc>
        <w:tc>
          <w:tcPr>
            <w:tcW w:w="4150" w:type="dxa"/>
            <w:vAlign w:val="center"/>
          </w:tcPr>
          <w:p w:rsidR="006B5C25" w:rsidRDefault="00EE7610">
            <w:pPr>
              <w:spacing w:line="240" w:lineRule="exact"/>
              <w:jc w:val="center"/>
              <w:rPr>
                <w:rFonts w:ascii="方正仿宋_GBK" w:eastAsia="方正仿宋_GBK" w:hAnsi="方正仿宋_GBK" w:cs="方正仿宋_GBK"/>
                <w:bCs/>
                <w:sz w:val="24"/>
                <w:szCs w:val="24"/>
              </w:rPr>
            </w:pPr>
            <w:r>
              <w:rPr>
                <w:rFonts w:ascii="方正仿宋_GBK" w:eastAsia="方正仿宋_GBK" w:hAnsi="方正仿宋_GBK" w:cs="方正仿宋_GBK" w:hint="eastAsia"/>
                <w:bCs/>
                <w:sz w:val="24"/>
                <w:szCs w:val="24"/>
              </w:rPr>
              <w:t>校企合作产学研一体化的中职教育服务区域农业发展策略研究</w:t>
            </w:r>
          </w:p>
        </w:tc>
      </w:tr>
    </w:tbl>
    <w:p w:rsidR="006B5C25" w:rsidRDefault="006B5C25">
      <w:pPr>
        <w:spacing w:line="600" w:lineRule="exact"/>
        <w:rPr>
          <w:rFonts w:ascii="方正仿宋_GBK" w:eastAsia="方正仿宋_GBK" w:hAnsi="方正仿宋_GBK" w:cs="方正仿宋_GBK"/>
          <w:sz w:val="32"/>
          <w:szCs w:val="32"/>
        </w:rPr>
      </w:pPr>
    </w:p>
    <w:p w:rsidR="006B5C25" w:rsidRDefault="006B5C25">
      <w:pPr>
        <w:spacing w:line="600" w:lineRule="exact"/>
        <w:rPr>
          <w:rFonts w:ascii="方正仿宋_GBK" w:eastAsia="方正仿宋_GBK" w:hAnsi="方正仿宋_GBK" w:cs="方正仿宋_GBK"/>
          <w:sz w:val="32"/>
          <w:szCs w:val="32"/>
        </w:rPr>
      </w:pPr>
    </w:p>
    <w:p w:rsidR="006B5C25" w:rsidRDefault="00EE7610">
      <w:pPr>
        <w:shd w:val="clear" w:color="auto" w:fill="FFFFFF"/>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br w:type="page"/>
      </w:r>
    </w:p>
    <w:p w:rsidR="006B5C25" w:rsidRDefault="00EE7610">
      <w:pPr>
        <w:shd w:val="clear" w:color="auto" w:fill="FFFFFF"/>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附件三：</w:t>
      </w:r>
      <w:r>
        <w:rPr>
          <w:rFonts w:ascii="方正仿宋_GBK" w:eastAsia="方正仿宋_GBK" w:hAnsi="方正仿宋_GBK" w:cs="方正仿宋_GBK" w:hint="eastAsia"/>
          <w:sz w:val="32"/>
          <w:szCs w:val="32"/>
        </w:rPr>
        <w:t xml:space="preserve">               </w:t>
      </w:r>
    </w:p>
    <w:p w:rsidR="006B5C25" w:rsidRDefault="00EE7610">
      <w:pPr>
        <w:shd w:val="clear" w:color="auto" w:fill="FFFFFF"/>
        <w:spacing w:line="600" w:lineRule="exact"/>
        <w:jc w:val="center"/>
        <w:rPr>
          <w:rFonts w:ascii="方正仿宋_GBK" w:eastAsia="方正仿宋_GBK" w:hAnsi="方正仿宋_GBK" w:cs="方正仿宋_GBK"/>
          <w:b/>
          <w:bCs/>
          <w:color w:val="000000"/>
          <w:sz w:val="44"/>
          <w:szCs w:val="44"/>
        </w:rPr>
      </w:pPr>
      <w:r>
        <w:rPr>
          <w:rFonts w:ascii="方正仿宋_GBK" w:eastAsia="方正仿宋_GBK" w:hAnsi="方正仿宋_GBK" w:cs="方正仿宋_GBK" w:hint="eastAsia"/>
          <w:b/>
          <w:bCs/>
          <w:color w:val="000000"/>
          <w:sz w:val="44"/>
          <w:szCs w:val="44"/>
          <w:shd w:val="clear" w:color="auto" w:fill="FFFFFF"/>
        </w:rPr>
        <w:t>乘车路线</w:t>
      </w:r>
    </w:p>
    <w:p w:rsidR="006B5C25" w:rsidRDefault="00EE7610">
      <w:pPr>
        <w:shd w:val="clear" w:color="auto" w:fill="FFFFFF"/>
        <w:spacing w:line="600" w:lineRule="exact"/>
        <w:ind w:firstLineChars="200" w:firstLine="640"/>
        <w:rPr>
          <w:rFonts w:ascii="方正仿宋_GBK" w:eastAsia="方正仿宋_GBK" w:hAnsi="方正仿宋_GBK" w:cs="方正仿宋_GBK"/>
          <w:color w:val="000000"/>
          <w:sz w:val="32"/>
          <w:szCs w:val="32"/>
          <w:shd w:val="clear" w:color="auto" w:fill="FFFFFF"/>
        </w:rPr>
      </w:pPr>
      <w:r>
        <w:rPr>
          <w:rFonts w:ascii="方正仿宋_GBK" w:eastAsia="方正仿宋_GBK" w:hAnsi="方正仿宋_GBK" w:cs="方正仿宋_GBK" w:hint="eastAsia"/>
          <w:color w:val="000000"/>
          <w:sz w:val="32"/>
          <w:szCs w:val="32"/>
          <w:shd w:val="clear" w:color="auto" w:fill="FFFFFF"/>
        </w:rPr>
        <w:t>分别在龙头寺乘坐</w:t>
      </w:r>
      <w:r>
        <w:rPr>
          <w:rFonts w:ascii="方正仿宋_GBK" w:eastAsia="方正仿宋_GBK" w:hAnsi="方正仿宋_GBK" w:cs="方正仿宋_GBK" w:hint="eastAsia"/>
          <w:color w:val="000000"/>
          <w:sz w:val="32"/>
          <w:szCs w:val="32"/>
          <w:shd w:val="clear" w:color="auto" w:fill="FFFFFF"/>
        </w:rPr>
        <w:t>202</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821</w:t>
      </w:r>
      <w:r>
        <w:rPr>
          <w:rFonts w:ascii="方正仿宋_GBK" w:eastAsia="方正仿宋_GBK" w:hAnsi="方正仿宋_GBK" w:cs="方正仿宋_GBK" w:hint="eastAsia"/>
          <w:color w:val="000000"/>
          <w:sz w:val="32"/>
          <w:szCs w:val="32"/>
          <w:shd w:val="clear" w:color="auto" w:fill="FFFFFF"/>
        </w:rPr>
        <w:t>路公交车；菜元坝乘坐</w:t>
      </w:r>
      <w:r>
        <w:rPr>
          <w:rFonts w:ascii="方正仿宋_GBK" w:eastAsia="方正仿宋_GBK" w:hAnsi="方正仿宋_GBK" w:cs="方正仿宋_GBK" w:hint="eastAsia"/>
          <w:color w:val="000000"/>
          <w:sz w:val="32"/>
          <w:szCs w:val="32"/>
          <w:shd w:val="clear" w:color="auto" w:fill="FFFFFF"/>
        </w:rPr>
        <w:t>115</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872</w:t>
      </w:r>
      <w:r>
        <w:rPr>
          <w:rFonts w:ascii="方正仿宋_GBK" w:eastAsia="方正仿宋_GBK" w:hAnsi="方正仿宋_GBK" w:cs="方正仿宋_GBK" w:hint="eastAsia"/>
          <w:color w:val="000000"/>
          <w:sz w:val="32"/>
          <w:szCs w:val="32"/>
          <w:shd w:val="clear" w:color="auto" w:fill="FFFFFF"/>
        </w:rPr>
        <w:t>路公交车；红旗河沟乘坐</w:t>
      </w:r>
      <w:r>
        <w:rPr>
          <w:rFonts w:ascii="方正仿宋_GBK" w:eastAsia="方正仿宋_GBK" w:hAnsi="方正仿宋_GBK" w:cs="方正仿宋_GBK" w:hint="eastAsia"/>
          <w:color w:val="000000"/>
          <w:sz w:val="32"/>
          <w:szCs w:val="32"/>
          <w:shd w:val="clear" w:color="auto" w:fill="FFFFFF"/>
        </w:rPr>
        <w:t>181</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183</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863</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113</w:t>
      </w:r>
      <w:r>
        <w:rPr>
          <w:rFonts w:ascii="方正仿宋_GBK" w:eastAsia="方正仿宋_GBK" w:hAnsi="方正仿宋_GBK" w:cs="方正仿宋_GBK" w:hint="eastAsia"/>
          <w:color w:val="000000"/>
          <w:sz w:val="32"/>
          <w:szCs w:val="32"/>
          <w:shd w:val="clear" w:color="auto" w:fill="FFFFFF"/>
        </w:rPr>
        <w:t>路公交车；沙坪坝乘坐</w:t>
      </w:r>
      <w:r>
        <w:rPr>
          <w:rFonts w:ascii="方正仿宋_GBK" w:eastAsia="方正仿宋_GBK" w:hAnsi="方正仿宋_GBK" w:cs="方正仿宋_GBK" w:hint="eastAsia"/>
          <w:color w:val="000000"/>
          <w:sz w:val="32"/>
          <w:szCs w:val="32"/>
          <w:shd w:val="clear" w:color="auto" w:fill="FFFFFF"/>
        </w:rPr>
        <w:t>183</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863</w:t>
      </w:r>
      <w:r>
        <w:rPr>
          <w:rFonts w:ascii="方正仿宋_GBK" w:eastAsia="方正仿宋_GBK" w:hAnsi="方正仿宋_GBK" w:cs="方正仿宋_GBK" w:hint="eastAsia"/>
          <w:color w:val="000000"/>
          <w:sz w:val="32"/>
          <w:szCs w:val="32"/>
          <w:shd w:val="clear" w:color="auto" w:fill="FFFFFF"/>
        </w:rPr>
        <w:t>路公交车在航天职大站下；也可乘坐轻轨</w:t>
      </w:r>
      <w:r>
        <w:rPr>
          <w:rFonts w:ascii="方正仿宋_GBK" w:eastAsia="方正仿宋_GBK" w:hAnsi="方正仿宋_GBK" w:cs="方正仿宋_GBK" w:hint="eastAsia"/>
          <w:color w:val="000000"/>
          <w:sz w:val="32"/>
          <w:szCs w:val="32"/>
          <w:shd w:val="clear" w:color="auto" w:fill="FFFFFF"/>
        </w:rPr>
        <w:t>3</w:t>
      </w:r>
      <w:r>
        <w:rPr>
          <w:rFonts w:ascii="方正仿宋_GBK" w:eastAsia="方正仿宋_GBK" w:hAnsi="方正仿宋_GBK" w:cs="方正仿宋_GBK" w:hint="eastAsia"/>
          <w:color w:val="000000"/>
          <w:sz w:val="32"/>
          <w:szCs w:val="32"/>
          <w:shd w:val="clear" w:color="auto" w:fill="FFFFFF"/>
        </w:rPr>
        <w:t>号、</w:t>
      </w:r>
      <w:r>
        <w:rPr>
          <w:rFonts w:ascii="方正仿宋_GBK" w:eastAsia="方正仿宋_GBK" w:hAnsi="方正仿宋_GBK" w:cs="方正仿宋_GBK" w:hint="eastAsia"/>
          <w:color w:val="000000"/>
          <w:sz w:val="32"/>
          <w:szCs w:val="32"/>
          <w:shd w:val="clear" w:color="auto" w:fill="FFFFFF"/>
        </w:rPr>
        <w:t>6</w:t>
      </w:r>
      <w:r>
        <w:rPr>
          <w:rFonts w:ascii="方正仿宋_GBK" w:eastAsia="方正仿宋_GBK" w:hAnsi="方正仿宋_GBK" w:cs="方正仿宋_GBK" w:hint="eastAsia"/>
          <w:color w:val="000000"/>
          <w:sz w:val="32"/>
          <w:szCs w:val="32"/>
          <w:shd w:val="clear" w:color="auto" w:fill="FFFFFF"/>
        </w:rPr>
        <w:t>号线至红旗河沟站下转</w:t>
      </w:r>
      <w:r>
        <w:rPr>
          <w:rFonts w:ascii="方正仿宋_GBK" w:eastAsia="方正仿宋_GBK" w:hAnsi="方正仿宋_GBK" w:cs="方正仿宋_GBK" w:hint="eastAsia"/>
          <w:color w:val="000000"/>
          <w:sz w:val="32"/>
          <w:szCs w:val="32"/>
          <w:shd w:val="clear" w:color="auto" w:fill="FFFFFF"/>
        </w:rPr>
        <w:t>115</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872</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181</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183</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863</w:t>
      </w:r>
      <w:r>
        <w:rPr>
          <w:rFonts w:ascii="方正仿宋_GBK" w:eastAsia="方正仿宋_GBK" w:hAnsi="方正仿宋_GBK" w:cs="方正仿宋_GBK" w:hint="eastAsia"/>
          <w:color w:val="000000"/>
          <w:sz w:val="32"/>
          <w:szCs w:val="32"/>
          <w:shd w:val="clear" w:color="auto" w:fill="FFFFFF"/>
        </w:rPr>
        <w:t>、</w:t>
      </w:r>
      <w:r>
        <w:rPr>
          <w:rFonts w:ascii="方正仿宋_GBK" w:eastAsia="方正仿宋_GBK" w:hAnsi="方正仿宋_GBK" w:cs="方正仿宋_GBK" w:hint="eastAsia"/>
          <w:color w:val="000000"/>
          <w:sz w:val="32"/>
          <w:szCs w:val="32"/>
          <w:shd w:val="clear" w:color="auto" w:fill="FFFFFF"/>
        </w:rPr>
        <w:t>113</w:t>
      </w:r>
      <w:r>
        <w:rPr>
          <w:rFonts w:ascii="方正仿宋_GBK" w:eastAsia="方正仿宋_GBK" w:hAnsi="方正仿宋_GBK" w:cs="方正仿宋_GBK" w:hint="eastAsia"/>
          <w:color w:val="000000"/>
          <w:sz w:val="32"/>
          <w:szCs w:val="32"/>
          <w:shd w:val="clear" w:color="auto" w:fill="FFFFFF"/>
        </w:rPr>
        <w:t>公交车至航天职大站下。</w:t>
      </w:r>
    </w:p>
    <w:p w:rsidR="006B5C25" w:rsidRDefault="00EE7610">
      <w:pPr>
        <w:shd w:val="clear" w:color="auto" w:fill="FFFFFF"/>
        <w:spacing w:line="600" w:lineRule="exact"/>
        <w:ind w:firstLineChars="200" w:firstLine="640"/>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z w:val="32"/>
          <w:szCs w:val="32"/>
        </w:rPr>
        <w:t>欢迎关注重庆市职业教育学会微信公众号。</w:t>
      </w:r>
    </w:p>
    <w:p w:rsidR="006B5C25" w:rsidRDefault="006B5C25">
      <w:pPr>
        <w:widowControl/>
        <w:spacing w:line="400" w:lineRule="exact"/>
        <w:rPr>
          <w:rFonts w:ascii="方正仿宋_GBK" w:eastAsia="方正仿宋_GBK" w:hAnsi="方正仿宋_GBK" w:cs="方正仿宋_GBK"/>
          <w:kern w:val="0"/>
          <w:sz w:val="24"/>
          <w:szCs w:val="24"/>
        </w:rPr>
      </w:pPr>
    </w:p>
    <w:p w:rsidR="006B5C25" w:rsidRDefault="006B5C25">
      <w:pPr>
        <w:spacing w:line="560" w:lineRule="exact"/>
        <w:jc w:val="left"/>
        <w:rPr>
          <w:rFonts w:ascii="方正仿宋_GBK" w:eastAsia="方正仿宋_GBK" w:hAnsi="方正仿宋_GBK"/>
          <w:sz w:val="32"/>
          <w:szCs w:val="32"/>
        </w:rPr>
      </w:pPr>
    </w:p>
    <w:sectPr w:rsidR="006B5C25" w:rsidSect="006B5C25">
      <w:headerReference w:type="default" r:id="rId7"/>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610" w:rsidRDefault="00EE7610" w:rsidP="006B5C25">
      <w:r>
        <w:separator/>
      </w:r>
    </w:p>
  </w:endnote>
  <w:endnote w:type="continuationSeparator" w:id="0">
    <w:p w:rsidR="00EE7610" w:rsidRDefault="00EE7610" w:rsidP="006B5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0" w:usb1="080E0000" w:usb2="00000000" w:usb3="00000000" w:csb0="00040000" w:csb1="00000000"/>
  </w:font>
  <w:font w:name="方正仿宋_GBK">
    <w:altName w:val="微软雅黑"/>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25" w:rsidRDefault="006B5C25">
    <w:pPr>
      <w:pStyle w:val="a4"/>
      <w:ind w:right="360" w:firstLine="360"/>
    </w:pPr>
  </w:p>
  <w:p w:rsidR="006B5C25" w:rsidRDefault="006B5C25">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610" w:rsidRDefault="00EE7610" w:rsidP="006B5C25">
      <w:r>
        <w:separator/>
      </w:r>
    </w:p>
  </w:footnote>
  <w:footnote w:type="continuationSeparator" w:id="0">
    <w:p w:rsidR="00EE7610" w:rsidRDefault="00EE7610" w:rsidP="006B5C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25" w:rsidRDefault="006B5C25">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B4846"/>
    <w:rsid w:val="00043FF6"/>
    <w:rsid w:val="0006392E"/>
    <w:rsid w:val="00171121"/>
    <w:rsid w:val="001A383B"/>
    <w:rsid w:val="002459E1"/>
    <w:rsid w:val="0029773D"/>
    <w:rsid w:val="003C5E60"/>
    <w:rsid w:val="003D0963"/>
    <w:rsid w:val="003D46C8"/>
    <w:rsid w:val="0040421C"/>
    <w:rsid w:val="00456776"/>
    <w:rsid w:val="00471DFF"/>
    <w:rsid w:val="005C7F82"/>
    <w:rsid w:val="00606920"/>
    <w:rsid w:val="00661CE6"/>
    <w:rsid w:val="00693388"/>
    <w:rsid w:val="006B5C25"/>
    <w:rsid w:val="00733564"/>
    <w:rsid w:val="00757A2A"/>
    <w:rsid w:val="007A69ED"/>
    <w:rsid w:val="0082700F"/>
    <w:rsid w:val="008F2410"/>
    <w:rsid w:val="0093495A"/>
    <w:rsid w:val="00B77CCB"/>
    <w:rsid w:val="00BB35BF"/>
    <w:rsid w:val="00CE1E9F"/>
    <w:rsid w:val="00D27F28"/>
    <w:rsid w:val="00D31DA0"/>
    <w:rsid w:val="00D862FD"/>
    <w:rsid w:val="00DB4846"/>
    <w:rsid w:val="00E3767B"/>
    <w:rsid w:val="00E65840"/>
    <w:rsid w:val="00EE7610"/>
    <w:rsid w:val="00F25BED"/>
    <w:rsid w:val="00F46563"/>
    <w:rsid w:val="00F839C7"/>
    <w:rsid w:val="00FB3780"/>
    <w:rsid w:val="09944E99"/>
    <w:rsid w:val="0A8362BE"/>
    <w:rsid w:val="16EC365B"/>
    <w:rsid w:val="173D214B"/>
    <w:rsid w:val="1BCC3F0A"/>
    <w:rsid w:val="1D404E01"/>
    <w:rsid w:val="253973EE"/>
    <w:rsid w:val="2CB647E7"/>
    <w:rsid w:val="32FD127F"/>
    <w:rsid w:val="36A214A1"/>
    <w:rsid w:val="39CE26D0"/>
    <w:rsid w:val="3A9559A5"/>
    <w:rsid w:val="407E7ABD"/>
    <w:rsid w:val="45287E21"/>
    <w:rsid w:val="459D5FA9"/>
    <w:rsid w:val="48EB4302"/>
    <w:rsid w:val="4AD30D98"/>
    <w:rsid w:val="58B367BB"/>
    <w:rsid w:val="5A31458D"/>
    <w:rsid w:val="5C913A7B"/>
    <w:rsid w:val="600F5E20"/>
    <w:rsid w:val="639F40E4"/>
    <w:rsid w:val="66A52A5A"/>
    <w:rsid w:val="6B511C5C"/>
    <w:rsid w:val="6F6B5679"/>
    <w:rsid w:val="70F8137F"/>
    <w:rsid w:val="752C07EB"/>
    <w:rsid w:val="7C0F7545"/>
    <w:rsid w:val="7E8D00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0"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C2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6B5C25"/>
    <w:pPr>
      <w:ind w:leftChars="2500" w:left="100"/>
    </w:pPr>
  </w:style>
  <w:style w:type="paragraph" w:styleId="a4">
    <w:name w:val="footer"/>
    <w:basedOn w:val="a"/>
    <w:link w:val="Char0"/>
    <w:uiPriority w:val="99"/>
    <w:unhideWhenUsed/>
    <w:qFormat/>
    <w:rsid w:val="006B5C25"/>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B5C25"/>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6B5C25"/>
    <w:pPr>
      <w:widowControl/>
      <w:spacing w:before="100" w:beforeAutospacing="1" w:after="100" w:afterAutospacing="1"/>
      <w:jc w:val="left"/>
    </w:pPr>
    <w:rPr>
      <w:rFonts w:ascii="宋体" w:hAnsi="宋体" w:cs="宋体"/>
      <w:kern w:val="0"/>
      <w:sz w:val="24"/>
    </w:rPr>
  </w:style>
  <w:style w:type="character" w:styleId="a7">
    <w:name w:val="Strong"/>
    <w:basedOn w:val="a0"/>
    <w:qFormat/>
    <w:rsid w:val="006B5C25"/>
    <w:rPr>
      <w:b/>
      <w:bCs/>
    </w:rPr>
  </w:style>
  <w:style w:type="character" w:styleId="a8">
    <w:name w:val="page number"/>
    <w:basedOn w:val="a0"/>
    <w:qFormat/>
    <w:rsid w:val="006B5C25"/>
  </w:style>
  <w:style w:type="character" w:styleId="a9">
    <w:name w:val="Hyperlink"/>
    <w:basedOn w:val="a0"/>
    <w:uiPriority w:val="99"/>
    <w:unhideWhenUsed/>
    <w:qFormat/>
    <w:rsid w:val="006B5C25"/>
    <w:rPr>
      <w:color w:val="0000FF" w:themeColor="hyperlink"/>
      <w:u w:val="single"/>
    </w:rPr>
  </w:style>
  <w:style w:type="table" w:styleId="aa">
    <w:name w:val="Table Grid"/>
    <w:basedOn w:val="a1"/>
    <w:uiPriority w:val="59"/>
    <w:qFormat/>
    <w:rsid w:val="006B5C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B5C25"/>
    <w:pPr>
      <w:ind w:firstLineChars="200" w:firstLine="420"/>
    </w:pPr>
  </w:style>
  <w:style w:type="character" w:customStyle="1" w:styleId="Char">
    <w:name w:val="日期 Char"/>
    <w:basedOn w:val="a0"/>
    <w:link w:val="a3"/>
    <w:uiPriority w:val="99"/>
    <w:semiHidden/>
    <w:qFormat/>
    <w:rsid w:val="006B5C25"/>
  </w:style>
  <w:style w:type="character" w:customStyle="1" w:styleId="Char1">
    <w:name w:val="页眉 Char"/>
    <w:basedOn w:val="a0"/>
    <w:link w:val="a5"/>
    <w:uiPriority w:val="99"/>
    <w:qFormat/>
    <w:rsid w:val="006B5C25"/>
    <w:rPr>
      <w:sz w:val="18"/>
      <w:szCs w:val="18"/>
    </w:rPr>
  </w:style>
  <w:style w:type="character" w:customStyle="1" w:styleId="Char0">
    <w:name w:val="页脚 Char"/>
    <w:basedOn w:val="a0"/>
    <w:link w:val="a4"/>
    <w:uiPriority w:val="99"/>
    <w:qFormat/>
    <w:rsid w:val="006B5C2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1553</Words>
  <Characters>8853</Characters>
  <Application>Microsoft Office Word</Application>
  <DocSecurity>0</DocSecurity>
  <Lines>73</Lines>
  <Paragraphs>20</Paragraphs>
  <ScaleCrop>false</ScaleCrop>
  <Company>china</Company>
  <LinksUpToDate>false</LinksUpToDate>
  <CharactersWithSpaces>10386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2018-10-18T02:47:00Z</cp:lastPrinted>
  <dcterms:created xsi:type="dcterms:W3CDTF">2018-09-17T08:52:00Z</dcterms:created>
  <dcterms:modified xsi:type="dcterms:W3CDTF">2018-12-06T07:08:00Z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