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snapToGrid/>
        <w:spacing w:after="0" w:line="600" w:lineRule="exact"/>
        <w:jc w:val="center"/>
        <w:rPr>
          <w:sz w:val="32"/>
          <w:szCs w:val="32"/>
        </w:rPr>
      </w:pPr>
    </w:p>
    <w:p>
      <w:pPr>
        <w:widowControl w:val="0"/>
        <w:adjustRightInd/>
        <w:snapToGrid/>
        <w:spacing w:after="0" w:line="600" w:lineRule="exact"/>
        <w:jc w:val="center"/>
        <w:rPr>
          <w:sz w:val="32"/>
          <w:szCs w:val="32"/>
        </w:rPr>
      </w:pPr>
    </w:p>
    <w:p>
      <w:pPr>
        <w:spacing w:after="0" w:line="600" w:lineRule="exact"/>
        <w:jc w:val="center"/>
        <w:rPr>
          <w:sz w:val="32"/>
          <w:szCs w:val="32"/>
        </w:rPr>
      </w:pPr>
    </w:p>
    <w:p>
      <w:pPr>
        <w:spacing w:after="0" w:line="600" w:lineRule="exact"/>
        <w:jc w:val="center"/>
        <w:rPr>
          <w:sz w:val="32"/>
          <w:szCs w:val="32"/>
        </w:rPr>
      </w:pPr>
      <w:r>
        <w:rPr>
          <w:rFonts w:ascii="Times New Roman" w:hAnsi="Times New Roman"/>
        </w:rPr>
        <w:pict>
          <v:group id="_x0000_s2050" o:spid="_x0000_s2050" o:spt="203" style="position:absolute;left:0pt;margin-left:7.2pt;margin-top:12.5pt;height:141.75pt;width:442.2pt;z-index:251661312;mso-width-relative:page;mso-height-relative:page;" coordorigin="1531,4083" coordsize="8844,2835">
            <o:lock v:ext="edit" aspectratio="f"/>
            <v:shape id="_x0000_s2051" o:spid="_x0000_s2051" o:spt="136" type="#_x0000_t136" style="position:absolute;left:1843;top:4083;height:1077;width:8220;" fillcolor="#FF0000" filled="t" stroked="f" coordsize="21600,21600" adj="10800">
              <v:path/>
              <v:fill on="t" color2="#FFFFFF" focussize="0,0"/>
              <v:stroke on="f"/>
              <v:imagedata o:title=""/>
              <o:lock v:ext="edit" aspectratio="f"/>
              <v:textpath on="t" fitshape="t" fitpath="t" trim="t" xscale="f" string="重庆市职业教育学会文件" style="font-family:方正小标宋_GBK;font-size:36pt;font-weight:bold;v-rotate-letters:f;v-same-letter-heights:f;v-text-align:center;"/>
            </v:shape>
            <v:line id="_x0000_s2052" o:spid="_x0000_s2052" o:spt="20" style="position:absolute;left:1531;top:6918;height:0;width:8844;" filled="f" stroked="t" coordsize="21600,21600">
              <v:path arrowok="t"/>
              <v:fill on="f" focussize="0,0"/>
              <v:stroke weight="1.75pt" color="#FF0000"/>
              <v:imagedata o:title=""/>
              <o:lock v:ext="edit" aspectratio="f"/>
            </v:line>
          </v:group>
        </w:pict>
      </w:r>
    </w:p>
    <w:p>
      <w:pPr>
        <w:spacing w:after="0" w:line="600" w:lineRule="exact"/>
        <w:jc w:val="center"/>
        <w:rPr>
          <w:sz w:val="32"/>
          <w:szCs w:val="32"/>
        </w:rPr>
      </w:pPr>
    </w:p>
    <w:p>
      <w:pPr>
        <w:spacing w:after="0" w:line="600" w:lineRule="exact"/>
        <w:jc w:val="center"/>
        <w:rPr>
          <w:sz w:val="32"/>
          <w:szCs w:val="32"/>
        </w:rPr>
      </w:pPr>
    </w:p>
    <w:p>
      <w:pPr>
        <w:spacing w:after="0" w:line="600" w:lineRule="exact"/>
        <w:jc w:val="center"/>
        <w:rPr>
          <w:sz w:val="32"/>
          <w:szCs w:val="32"/>
        </w:rPr>
      </w:pPr>
    </w:p>
    <w:p>
      <w:pPr>
        <w:keepNext w:val="0"/>
        <w:keepLines w:val="0"/>
        <w:pageBreakBefore w:val="0"/>
        <w:widowControl w:val="0"/>
        <w:kinsoku/>
        <w:wordWrap/>
        <w:overflowPunct/>
        <w:topLinePunct w:val="0"/>
        <w:autoSpaceDE/>
        <w:autoSpaceDN/>
        <w:bidi w:val="0"/>
        <w:adjustRightInd/>
        <w:snapToGrid/>
        <w:spacing w:after="0" w:line="640" w:lineRule="exact"/>
        <w:jc w:val="center"/>
        <w:textAlignment w:val="auto"/>
        <w:rPr>
          <w:rFonts w:ascii="Times New Roman" w:hAnsi="Times New Roman" w:eastAsia="方正仿宋_GBK"/>
          <w:sz w:val="32"/>
          <w:szCs w:val="32"/>
        </w:rPr>
      </w:pPr>
      <w:r>
        <w:rPr>
          <w:rFonts w:hint="eastAsia" w:ascii="Times New Roman" w:hAnsi="Times New Roman" w:eastAsia="方正仿宋_GBK"/>
          <w:sz w:val="32"/>
          <w:szCs w:val="32"/>
        </w:rPr>
        <w:t>渝职教学会〔2020〕</w:t>
      </w:r>
      <w:r>
        <w:rPr>
          <w:rFonts w:hint="eastAsia" w:ascii="Times New Roman" w:hAnsi="Times New Roman" w:eastAsia="方正仿宋_GBK"/>
          <w:sz w:val="32"/>
          <w:szCs w:val="32"/>
          <w:lang w:val="en-US" w:eastAsia="zh-CN"/>
        </w:rPr>
        <w:t>30</w:t>
      </w:r>
      <w:r>
        <w:rPr>
          <w:rFonts w:hint="eastAsia" w:ascii="Times New Roman" w:hAnsi="Times New Roman" w:eastAsia="方正仿宋_GBK"/>
          <w:sz w:val="32"/>
          <w:szCs w:val="32"/>
        </w:rPr>
        <w:t>号</w:t>
      </w:r>
    </w:p>
    <w:p>
      <w:pPr>
        <w:keepNext w:val="0"/>
        <w:keepLines w:val="0"/>
        <w:pageBreakBefore w:val="0"/>
        <w:widowControl w:val="0"/>
        <w:kinsoku/>
        <w:wordWrap/>
        <w:overflowPunct/>
        <w:topLinePunct w:val="0"/>
        <w:autoSpaceDE/>
        <w:autoSpaceDN/>
        <w:bidi w:val="0"/>
        <w:adjustRightInd/>
        <w:snapToGrid/>
        <w:spacing w:after="0" w:line="640" w:lineRule="exact"/>
        <w:jc w:val="center"/>
        <w:textAlignment w:val="auto"/>
        <w:rPr>
          <w:rFonts w:ascii="方正小标宋_GBK" w:hAnsi="方正小标宋_GBK" w:eastAsia="方正小标宋_GBK" w:cs="方正小标宋_GBK"/>
          <w:b/>
          <w:bCs/>
          <w:spacing w:val="0"/>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关于</w:t>
      </w:r>
      <w:r>
        <w:rPr>
          <w:rFonts w:hint="eastAsia" w:ascii="方正小标宋_GBK" w:hAnsi="方正小标宋_GBK" w:eastAsia="方正小标宋_GBK" w:cs="方正小标宋_GBK"/>
          <w:b/>
          <w:sz w:val="44"/>
          <w:szCs w:val="44"/>
          <w:lang w:eastAsia="zh-CN"/>
        </w:rPr>
        <w:t>举办</w:t>
      </w:r>
      <w:r>
        <w:rPr>
          <w:rFonts w:hint="eastAsia" w:ascii="方正小标宋_GBK" w:hAnsi="方正小标宋_GBK" w:eastAsia="方正小标宋_GBK" w:cs="方正小标宋_GBK"/>
          <w:b/>
          <w:sz w:val="44"/>
          <w:szCs w:val="44"/>
        </w:rPr>
        <w:t>”魅力职教</w:t>
      </w:r>
      <w:r>
        <w:rPr>
          <w:rFonts w:hint="eastAsia" w:ascii="方正仿宋_GBK" w:hAnsi="方正仿宋_GBK" w:eastAsia="方正仿宋_GBK" w:cs="方正仿宋_GBK"/>
          <w:sz w:val="32"/>
          <w:szCs w:val="32"/>
        </w:rPr>
        <w:t>·</w:t>
      </w:r>
      <w:r>
        <w:rPr>
          <w:rFonts w:hint="eastAsia" w:ascii="方正小标宋_GBK" w:hAnsi="方正小标宋_GBK" w:eastAsia="方正小标宋_GBK" w:cs="方正小标宋_GBK"/>
          <w:b/>
          <w:sz w:val="44"/>
          <w:szCs w:val="44"/>
        </w:rPr>
        <w:t>红梅报春”</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spacing w:val="-23"/>
          <w:sz w:val="44"/>
          <w:szCs w:val="44"/>
        </w:rPr>
      </w:pPr>
      <w:r>
        <w:rPr>
          <w:rFonts w:hint="eastAsia" w:ascii="方正小标宋_GBK" w:hAnsi="方正小标宋_GBK" w:eastAsia="方正小标宋_GBK" w:cs="方正小标宋_GBK"/>
          <w:b/>
          <w:spacing w:val="-23"/>
          <w:sz w:val="44"/>
          <w:szCs w:val="44"/>
        </w:rPr>
        <w:t>非遗文化传承</w:t>
      </w:r>
      <w:r>
        <w:rPr>
          <w:rFonts w:hint="eastAsia" w:ascii="方正小标宋_GBK" w:hAnsi="方正小标宋_GBK" w:eastAsia="方正小标宋_GBK" w:cs="方正小标宋_GBK"/>
          <w:b/>
          <w:spacing w:val="-23"/>
          <w:sz w:val="44"/>
          <w:szCs w:val="44"/>
          <w:lang w:eastAsia="zh-CN"/>
        </w:rPr>
        <w:t>大赛</w:t>
      </w:r>
      <w:r>
        <w:rPr>
          <w:rFonts w:hint="eastAsia" w:ascii="方正小标宋_GBK" w:hAnsi="方正小标宋_GBK" w:eastAsia="方正小标宋_GBK" w:cs="方正小标宋_GBK"/>
          <w:b/>
          <w:spacing w:val="-23"/>
          <w:sz w:val="44"/>
          <w:szCs w:val="44"/>
          <w:lang w:val="en-US" w:eastAsia="zh-CN"/>
        </w:rPr>
        <w:t>颁奖典礼暨才艺</w:t>
      </w:r>
      <w:r>
        <w:rPr>
          <w:rFonts w:hint="eastAsia" w:ascii="方正小标宋_GBK" w:hAnsi="方正小标宋_GBK" w:eastAsia="方正小标宋_GBK" w:cs="方正小标宋_GBK"/>
          <w:b/>
          <w:spacing w:val="-23"/>
          <w:sz w:val="44"/>
          <w:szCs w:val="44"/>
        </w:rPr>
        <w:t>展示活动的通知</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各会员单位</w:t>
      </w:r>
      <w:r>
        <w:rPr>
          <w:rFonts w:hint="eastAsia" w:ascii="方正仿宋_GBK" w:hAnsi="方正仿宋_GBK" w:eastAsia="方正仿宋_GBK" w:cs="方正仿宋_GBK"/>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为贯彻落实党的十九届五中全会精神和《国家职业教育改革</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实施方案》，践行习近平总书记关于“让非遗活态传承”的重要指示精神，提升重庆市非遗创新能力，根据 2020 年重庆市职教学会年度安排，由市职教学会指导、市职业教育学会非物质文化遗产传承与保护产教联盟主办、彭水苗族土家自治县职业教育中心和重庆九黎控股有限公司承办的首届“九黎城杯”非物质文化遗产文旅产品创新设计大赛圆满结束。为了激励职业院校</w:t>
      </w:r>
      <w:r>
        <w:rPr>
          <w:rFonts w:hint="eastAsia" w:ascii="方正仿宋_GBK" w:hAnsi="方正仿宋_GBK" w:eastAsia="方正仿宋_GBK" w:cs="方正仿宋_GBK"/>
          <w:sz w:val="32"/>
          <w:szCs w:val="32"/>
          <w:lang w:eastAsia="zh-CN"/>
        </w:rPr>
        <w:t>大力</w:t>
      </w:r>
      <w:r>
        <w:rPr>
          <w:rFonts w:hint="eastAsia" w:ascii="方正仿宋_GBK" w:hAnsi="方正仿宋_GBK" w:eastAsia="方正仿宋_GBK" w:cs="方正仿宋_GBK"/>
          <w:sz w:val="32"/>
          <w:szCs w:val="32"/>
        </w:rPr>
        <w:t>挖掘</w:t>
      </w:r>
      <w:r>
        <w:rPr>
          <w:rFonts w:hint="eastAsia" w:ascii="方正仿宋_GBK" w:hAnsi="方正仿宋_GBK" w:eastAsia="方正仿宋_GBK" w:cs="方正仿宋_GBK"/>
          <w:sz w:val="32"/>
          <w:szCs w:val="32"/>
          <w:lang w:eastAsia="zh-CN"/>
        </w:rPr>
        <w:t>和</w:t>
      </w:r>
      <w:r>
        <w:rPr>
          <w:rFonts w:hint="eastAsia" w:ascii="方正仿宋_GBK" w:hAnsi="方正仿宋_GBK" w:eastAsia="方正仿宋_GBK" w:cs="方正仿宋_GBK"/>
          <w:sz w:val="32"/>
          <w:szCs w:val="32"/>
        </w:rPr>
        <w:t>传承非遗</w:t>
      </w:r>
      <w:r>
        <w:rPr>
          <w:rFonts w:hint="eastAsia" w:ascii="方正仿宋_GBK" w:hAnsi="方正仿宋_GBK" w:eastAsia="方正仿宋_GBK" w:cs="方正仿宋_GBK"/>
          <w:sz w:val="32"/>
          <w:szCs w:val="32"/>
          <w:lang w:eastAsia="zh-CN"/>
        </w:rPr>
        <w:t>文化遗产</w:t>
      </w:r>
      <w:r>
        <w:rPr>
          <w:rFonts w:hint="eastAsia" w:ascii="方正仿宋_GBK" w:hAnsi="方正仿宋_GBK" w:eastAsia="方正仿宋_GBK" w:cs="方正仿宋_GBK"/>
          <w:sz w:val="32"/>
          <w:szCs w:val="32"/>
        </w:rPr>
        <w:t>的积极性和创造力，充分展示职教师生的精神风</w:t>
      </w:r>
      <w:r>
        <w:rPr>
          <w:rFonts w:hint="eastAsia" w:ascii="方正仿宋_GBK" w:hAnsi="方正仿宋_GBK" w:eastAsia="方正仿宋_GBK" w:cs="方正仿宋_GBK"/>
          <w:sz w:val="32"/>
          <w:szCs w:val="32"/>
          <w:lang w:eastAsia="zh-CN"/>
        </w:rPr>
        <w:t>貌</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在辞旧迎新</w:t>
      </w:r>
      <w:r>
        <w:rPr>
          <w:rFonts w:hint="eastAsia" w:ascii="方正仿宋_GBK" w:hAnsi="方正仿宋_GBK" w:eastAsia="方正仿宋_GBK" w:cs="方正仿宋_GBK"/>
          <w:sz w:val="32"/>
          <w:szCs w:val="32"/>
          <w:lang w:val="en-US" w:eastAsia="zh-CN"/>
        </w:rPr>
        <w:t>之际，</w:t>
      </w:r>
      <w:r>
        <w:rPr>
          <w:rFonts w:hint="eastAsia" w:ascii="方正仿宋_GBK" w:hAnsi="方正仿宋_GBK" w:eastAsia="方正仿宋_GBK" w:cs="方正仿宋_GBK"/>
          <w:sz w:val="32"/>
          <w:szCs w:val="32"/>
          <w:lang w:eastAsia="zh-CN"/>
        </w:rPr>
        <w:t>展示职教魅力，以饱满的政</w:t>
      </w:r>
      <w:r>
        <w:rPr>
          <w:rFonts w:hint="eastAsia" w:ascii="方正仿宋_GBK" w:hAnsi="方正仿宋_GBK" w:eastAsia="方正仿宋_GBK" w:cs="方正仿宋_GBK"/>
          <w:sz w:val="32"/>
          <w:szCs w:val="32"/>
          <w:lang w:val="en-US" w:eastAsia="zh-CN"/>
        </w:rPr>
        <w:t>治热情和高昂的精神状态</w:t>
      </w:r>
      <w:r>
        <w:rPr>
          <w:rFonts w:hint="eastAsia" w:ascii="方正仿宋_GBK" w:hAnsi="方正仿宋_GBK" w:eastAsia="方正仿宋_GBK" w:cs="方正仿宋_GBK"/>
          <w:sz w:val="32"/>
          <w:szCs w:val="32"/>
          <w:lang w:eastAsia="zh-CN"/>
        </w:rPr>
        <w:t>迎接职教春天的到来。经学会研究决定于</w:t>
      </w:r>
      <w:r>
        <w:rPr>
          <w:rFonts w:hint="eastAsia" w:ascii="方正仿宋_GBK" w:hAnsi="方正仿宋_GBK" w:eastAsia="方正仿宋_GBK" w:cs="方正仿宋_GBK"/>
          <w:sz w:val="32"/>
          <w:szCs w:val="32"/>
          <w:lang w:val="en-US" w:eastAsia="zh-CN"/>
        </w:rPr>
        <w:t>2020年12月底</w:t>
      </w:r>
      <w:r>
        <w:rPr>
          <w:rFonts w:hint="eastAsia" w:ascii="方正仿宋_GBK" w:hAnsi="方正仿宋_GBK" w:eastAsia="方正仿宋_GBK" w:cs="方正仿宋_GBK"/>
          <w:sz w:val="32"/>
          <w:szCs w:val="32"/>
        </w:rPr>
        <w:t>举办”魅力职教·红梅报春”非遗文化传承</w:t>
      </w:r>
      <w:r>
        <w:rPr>
          <w:rFonts w:hint="eastAsia" w:ascii="方正仿宋_GBK" w:hAnsi="方正仿宋_GBK" w:eastAsia="方正仿宋_GBK" w:cs="方正仿宋_GBK"/>
          <w:sz w:val="32"/>
          <w:szCs w:val="32"/>
          <w:lang w:eastAsia="zh-CN"/>
        </w:rPr>
        <w:t>大赛颁奖暨才艺</w:t>
      </w:r>
      <w:r>
        <w:rPr>
          <w:rFonts w:hint="eastAsia" w:ascii="方正仿宋_GBK" w:hAnsi="方正仿宋_GBK" w:eastAsia="方正仿宋_GBK" w:cs="方正仿宋_GBK"/>
          <w:sz w:val="32"/>
          <w:szCs w:val="32"/>
        </w:rPr>
        <w:t>展示活动。现将有关事宜通知如下：</w:t>
      </w: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活动时间</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2020年12月28日</w:t>
      </w:r>
      <w:r>
        <w:rPr>
          <w:rFonts w:hint="eastAsia" w:ascii="方正仿宋_GBK" w:hAnsi="方正仿宋_GBK" w:eastAsia="方正仿宋_GBK" w:cs="方正仿宋_GBK"/>
          <w:sz w:val="32"/>
          <w:szCs w:val="32"/>
          <w:lang w:eastAsia="zh-CN"/>
        </w:rPr>
        <w:t>（星期一）</w:t>
      </w:r>
      <w:r>
        <w:rPr>
          <w:rFonts w:hint="eastAsia" w:ascii="方正仿宋_GBK" w:hAnsi="方正仿宋_GBK" w:eastAsia="方正仿宋_GBK" w:cs="方正仿宋_GBK"/>
          <w:sz w:val="32"/>
          <w:szCs w:val="32"/>
          <w:lang w:val="en-US"/>
        </w:rPr>
        <w:t>14</w:t>
      </w:r>
      <w:r>
        <w:rPr>
          <w:rFonts w:hint="eastAsia" w:ascii="方正仿宋_GBK" w:hAnsi="方正仿宋_GBK" w:eastAsia="方正仿宋_GBK" w:cs="方正仿宋_GBK"/>
          <w:sz w:val="32"/>
          <w:szCs w:val="32"/>
          <w:lang w:val="en-US" w:eastAsia="zh-CN"/>
        </w:rPr>
        <w:t>：00—18：00</w:t>
      </w: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left="0"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活动地点</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重庆大足</w:t>
      </w:r>
      <w:r>
        <w:rPr>
          <w:rFonts w:hint="eastAsia" w:ascii="方正仿宋_GBK" w:hAnsi="方正仿宋_GBK" w:eastAsia="方正仿宋_GBK" w:cs="方正仿宋_GBK"/>
          <w:sz w:val="32"/>
          <w:szCs w:val="32"/>
          <w:lang w:eastAsia="zh-CN"/>
        </w:rPr>
        <w:t>区</w:t>
      </w:r>
      <w:r>
        <w:rPr>
          <w:rFonts w:hint="eastAsia" w:ascii="方正仿宋_GBK" w:hAnsi="方正仿宋_GBK" w:eastAsia="方正仿宋_GBK" w:cs="方正仿宋_GBK"/>
          <w:sz w:val="32"/>
          <w:szCs w:val="32"/>
        </w:rPr>
        <w:t>职业教育中心</w:t>
      </w: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left="0"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活动主题</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魅力职教·红梅报春”非遗文化传承</w:t>
      </w:r>
      <w:r>
        <w:rPr>
          <w:rFonts w:hint="eastAsia" w:ascii="方正仿宋_GBK" w:hAnsi="方正仿宋_GBK" w:eastAsia="方正仿宋_GBK" w:cs="方正仿宋_GBK"/>
          <w:sz w:val="32"/>
          <w:szCs w:val="32"/>
          <w:lang w:eastAsia="zh-CN"/>
        </w:rPr>
        <w:t>大赛颁奖暨才艺展示</w:t>
      </w: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left="0" w:leftChars="0"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活动内容</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一</w:t>
      </w:r>
      <w:r>
        <w:rPr>
          <w:rFonts w:hint="eastAsia" w:ascii="方正仿宋_GBK" w:hAnsi="方正仿宋_GBK" w:eastAsia="方正仿宋_GBK" w:cs="方正仿宋_GBK"/>
          <w:sz w:val="32"/>
          <w:szCs w:val="32"/>
        </w:rPr>
        <w:t>）观摩首届“九黎城杯”非物质文化遗产文旅产品创新设计大赛</w:t>
      </w:r>
      <w:r>
        <w:rPr>
          <w:rFonts w:hint="eastAsia" w:ascii="方正仿宋_GBK" w:hAnsi="方正仿宋_GBK" w:eastAsia="方正仿宋_GBK" w:cs="方正仿宋_GBK"/>
          <w:sz w:val="32"/>
          <w:szCs w:val="32"/>
          <w:lang w:eastAsia="zh-CN"/>
        </w:rPr>
        <w:t>获奖作品</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（二）学习考察大足职教中心非物质文化遗产传承等产教融合实践基地建设；</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（三）参加”魅力职教·红梅报春”非遗文化传承创新设计大赛颁奖典礼</w:t>
      </w:r>
      <w:r>
        <w:rPr>
          <w:rFonts w:hint="eastAsia" w:ascii="方正仿宋_GBK" w:hAnsi="方正仿宋_GBK" w:eastAsia="方正仿宋_GBK" w:cs="方正仿宋_GBK"/>
          <w:sz w:val="32"/>
          <w:szCs w:val="32"/>
          <w:lang w:eastAsia="zh-CN"/>
        </w:rPr>
        <w:t>暨才艺展示</w:t>
      </w:r>
      <w:r>
        <w:rPr>
          <w:rFonts w:hint="eastAsia" w:ascii="方正仿宋_GBK" w:hAnsi="方正仿宋_GBK" w:eastAsia="方正仿宋_GBK" w:cs="方正仿宋_GBK"/>
          <w:sz w:val="32"/>
          <w:szCs w:val="32"/>
        </w:rPr>
        <w:t>活动。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请各会员单位负责人各1人拨冗前往参加。并将参会人员回执于</w:t>
      </w:r>
      <w:r>
        <w:rPr>
          <w:rFonts w:hint="eastAsia" w:ascii="方正仿宋_GBK" w:hAnsi="方正仿宋_GBK" w:eastAsia="方正仿宋_GBK" w:cs="方正仿宋_GBK"/>
          <w:sz w:val="32"/>
          <w:szCs w:val="32"/>
          <w:lang w:val="en-US" w:eastAsia="zh-CN"/>
        </w:rPr>
        <w:t>12月25（星期五）17时前报市职教学会秘书处。联系人：袁丽娟 13838867988；罗惠芝18523413174。</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特此通知</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附：参会人员回执         </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方正仿宋_GBK" w:hAnsi="方正仿宋_GBK" w:eastAsia="方正仿宋_GBK" w:cs="方正仿宋_GBK"/>
          <w:sz w:val="32"/>
          <w:szCs w:val="32"/>
          <w:lang w:eastAsia="zh-CN"/>
        </w:rPr>
      </w:pPr>
      <w:bookmarkStart w:id="0" w:name="_GoBack"/>
      <w:bookmarkEnd w:id="0"/>
      <w:r>
        <w:rPr>
          <w:rFonts w:hint="eastAsia" w:ascii="方正仿宋_GBK" w:hAnsi="方正仿宋_GBK" w:eastAsia="方正仿宋_GBK" w:cs="方正仿宋_GBK"/>
          <w:sz w:val="32"/>
          <w:szCs w:val="32"/>
          <w:lang w:eastAsia="zh-CN"/>
        </w:rPr>
        <w:t xml:space="preserve">      </w:t>
      </w:r>
    </w:p>
    <w:p>
      <w:pPr>
        <w:keepNext w:val="0"/>
        <w:keepLines w:val="0"/>
        <w:pageBreakBefore w:val="0"/>
        <w:widowControl w:val="0"/>
        <w:kinsoku/>
        <w:wordWrap/>
        <w:overflowPunct/>
        <w:topLinePunct w:val="0"/>
        <w:autoSpaceDE/>
        <w:autoSpaceDN/>
        <w:bidi w:val="0"/>
        <w:adjustRightInd/>
        <w:snapToGrid/>
        <w:spacing w:line="640" w:lineRule="exact"/>
        <w:ind w:firstLine="3840" w:firstLineChars="1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 xml:space="preserve">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重庆市职业教育学会</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 xml:space="preserve">                              </w:t>
      </w:r>
      <w:r>
        <w:rPr>
          <w:rFonts w:hint="eastAsia" w:ascii="方正仿宋_GBK" w:hAnsi="方正仿宋_GBK" w:eastAsia="方正仿宋_GBK" w:cs="方正仿宋_GBK"/>
          <w:sz w:val="32"/>
          <w:szCs w:val="32"/>
        </w:rPr>
        <w:t>2020年12月23日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lang w:val="en-US" w:eastAsia="zh-CN"/>
        </w:rPr>
        <w:t>参会人员回执</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小标宋_GBK" w:hAnsi="方正小标宋_GBK" w:eastAsia="方正小标宋_GBK" w:cs="方正小标宋_GBK"/>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333333"/>
          <w:kern w:val="0"/>
          <w:sz w:val="28"/>
          <w:szCs w:val="28"/>
          <w:lang w:val="en-US" w:eastAsia="zh-CN" w:bidi="ar"/>
        </w:rPr>
        <w:t>填报单位（盖章）：</w:t>
      </w:r>
    </w:p>
    <w:tbl>
      <w:tblPr>
        <w:tblStyle w:val="5"/>
        <w:tblW w:w="9471" w:type="dxa"/>
        <w:tblInd w:w="0" w:type="dxa"/>
        <w:tblLayout w:type="fixed"/>
        <w:tblCellMar>
          <w:top w:w="0" w:type="dxa"/>
          <w:left w:w="108" w:type="dxa"/>
          <w:bottom w:w="0" w:type="dxa"/>
          <w:right w:w="108" w:type="dxa"/>
        </w:tblCellMar>
      </w:tblPr>
      <w:tblGrid>
        <w:gridCol w:w="1125"/>
        <w:gridCol w:w="1011"/>
        <w:gridCol w:w="3112"/>
        <w:gridCol w:w="1568"/>
        <w:gridCol w:w="1755"/>
        <w:gridCol w:w="900"/>
      </w:tblGrid>
      <w:tr>
        <w:tblPrEx>
          <w:tblCellMar>
            <w:top w:w="0" w:type="dxa"/>
            <w:left w:w="108" w:type="dxa"/>
            <w:bottom w:w="0" w:type="dxa"/>
            <w:right w:w="108" w:type="dxa"/>
          </w:tblCellMar>
        </w:tblPrEx>
        <w:trPr>
          <w:trHeight w:val="598" w:hRule="atLeast"/>
        </w:trPr>
        <w:tc>
          <w:tcPr>
            <w:tcW w:w="1125" w:type="dxa"/>
            <w:tcBorders>
              <w:top w:val="single" w:color="auto" w:sz="8" w:space="0"/>
              <w:left w:val="single" w:color="auto" w:sz="8" w:space="0"/>
              <w:bottom w:val="single" w:color="auto" w:sz="8" w:space="0"/>
              <w:right w:val="single" w:color="auto" w:sz="8"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Autospacing="1" w:line="600" w:lineRule="exact"/>
              <w:ind w:left="0" w:right="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333333"/>
                <w:kern w:val="0"/>
                <w:sz w:val="28"/>
                <w:szCs w:val="28"/>
                <w:lang w:val="en-US" w:eastAsia="zh-CN" w:bidi="ar"/>
              </w:rPr>
              <w:t>姓  名</w:t>
            </w:r>
          </w:p>
        </w:tc>
        <w:tc>
          <w:tcPr>
            <w:tcW w:w="1011" w:type="dxa"/>
            <w:tcBorders>
              <w:top w:val="single" w:color="auto" w:sz="8" w:space="0"/>
              <w:left w:val="nil"/>
              <w:bottom w:val="single" w:color="auto" w:sz="8" w:space="0"/>
              <w:right w:val="single" w:color="auto" w:sz="8"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Autospacing="1" w:line="600" w:lineRule="exact"/>
              <w:ind w:left="0" w:right="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333333"/>
                <w:kern w:val="0"/>
                <w:sz w:val="28"/>
                <w:szCs w:val="28"/>
                <w:lang w:val="en-US" w:eastAsia="zh-CN" w:bidi="ar"/>
              </w:rPr>
              <w:t>性别</w:t>
            </w:r>
          </w:p>
        </w:tc>
        <w:tc>
          <w:tcPr>
            <w:tcW w:w="3112" w:type="dxa"/>
            <w:tcBorders>
              <w:top w:val="single" w:color="auto" w:sz="8" w:space="0"/>
              <w:left w:val="nil"/>
              <w:bottom w:val="single" w:color="auto" w:sz="8" w:space="0"/>
              <w:right w:val="single" w:color="auto" w:sz="8"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Autospacing="1" w:line="600" w:lineRule="exact"/>
              <w:ind w:left="0" w:right="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333333"/>
                <w:kern w:val="0"/>
                <w:sz w:val="28"/>
                <w:szCs w:val="28"/>
                <w:lang w:val="en-US" w:eastAsia="zh-CN" w:bidi="ar"/>
              </w:rPr>
              <w:t>单  位</w:t>
            </w:r>
          </w:p>
        </w:tc>
        <w:tc>
          <w:tcPr>
            <w:tcW w:w="1568" w:type="dxa"/>
            <w:tcBorders>
              <w:top w:val="single" w:color="auto" w:sz="8" w:space="0"/>
              <w:left w:val="nil"/>
              <w:bottom w:val="single" w:color="auto" w:sz="8" w:space="0"/>
              <w:right w:val="single" w:color="auto" w:sz="8"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Autospacing="1" w:line="600" w:lineRule="exact"/>
              <w:ind w:left="0" w:right="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333333"/>
                <w:kern w:val="0"/>
                <w:sz w:val="28"/>
                <w:szCs w:val="28"/>
                <w:lang w:val="en-US" w:eastAsia="zh-CN" w:bidi="ar"/>
              </w:rPr>
              <w:t>职务</w:t>
            </w:r>
          </w:p>
        </w:tc>
        <w:tc>
          <w:tcPr>
            <w:tcW w:w="1755" w:type="dxa"/>
            <w:tcBorders>
              <w:top w:val="single" w:color="auto" w:sz="8" w:space="0"/>
              <w:left w:val="nil"/>
              <w:bottom w:val="single" w:color="auto" w:sz="8" w:space="0"/>
              <w:right w:val="single" w:color="auto" w:sz="8"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Autospacing="1" w:line="600" w:lineRule="exact"/>
              <w:ind w:left="0" w:right="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333333"/>
                <w:kern w:val="0"/>
                <w:sz w:val="28"/>
                <w:szCs w:val="28"/>
                <w:lang w:val="en-US" w:eastAsia="zh-CN" w:bidi="ar"/>
              </w:rPr>
              <w:t>手机号码</w:t>
            </w:r>
          </w:p>
        </w:tc>
        <w:tc>
          <w:tcPr>
            <w:tcW w:w="900" w:type="dxa"/>
            <w:tcBorders>
              <w:top w:val="single" w:color="auto" w:sz="8" w:space="0"/>
              <w:left w:val="nil"/>
              <w:bottom w:val="single" w:color="auto" w:sz="8" w:space="0"/>
              <w:right w:val="single" w:color="auto" w:sz="8"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adjustRightInd w:val="0"/>
              <w:spacing w:before="0" w:beforeAutospacing="0" w:afterAutospacing="1" w:line="600" w:lineRule="exact"/>
              <w:ind w:left="0" w:right="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333333"/>
                <w:spacing w:val="-20"/>
                <w:kern w:val="0"/>
                <w:sz w:val="28"/>
                <w:szCs w:val="28"/>
                <w:lang w:val="en-US" w:eastAsia="zh-CN" w:bidi="ar"/>
              </w:rPr>
              <w:t>备  注</w:t>
            </w:r>
          </w:p>
        </w:tc>
      </w:tr>
      <w:tr>
        <w:tblPrEx>
          <w:tblCellMar>
            <w:top w:w="0" w:type="dxa"/>
            <w:left w:w="108" w:type="dxa"/>
            <w:bottom w:w="0" w:type="dxa"/>
            <w:right w:w="108" w:type="dxa"/>
          </w:tblCellMar>
        </w:tblPrEx>
        <w:trPr>
          <w:trHeight w:val="509" w:hRule="exact"/>
        </w:trPr>
        <w:tc>
          <w:tcPr>
            <w:tcW w:w="1125" w:type="dxa"/>
            <w:tcBorders>
              <w:top w:val="nil"/>
              <w:left w:val="single" w:color="auto" w:sz="8" w:space="0"/>
              <w:bottom w:val="single" w:color="auto" w:sz="8" w:space="0"/>
              <w:right w:val="single" w:color="auto" w:sz="8"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c>
          <w:tcPr>
            <w:tcW w:w="1011"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c>
          <w:tcPr>
            <w:tcW w:w="3112"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c>
          <w:tcPr>
            <w:tcW w:w="1568"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c>
          <w:tcPr>
            <w:tcW w:w="1755"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right="0"/>
              <w:jc w:val="center"/>
              <w:textAlignment w:val="auto"/>
              <w:rPr>
                <w:rFonts w:hint="default" w:ascii="方正仿宋_GBK" w:hAnsi="方正仿宋_GBK" w:eastAsia="方正仿宋_GBK" w:cs="方正仿宋_GBK"/>
                <w:sz w:val="28"/>
                <w:szCs w:val="28"/>
                <w:lang w:val="en-US" w:eastAsia="zh-CN"/>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r>
      <w:tr>
        <w:tblPrEx>
          <w:tblCellMar>
            <w:top w:w="0" w:type="dxa"/>
            <w:left w:w="108" w:type="dxa"/>
            <w:bottom w:w="0" w:type="dxa"/>
            <w:right w:w="108" w:type="dxa"/>
          </w:tblCellMar>
        </w:tblPrEx>
        <w:trPr>
          <w:trHeight w:val="509" w:hRule="exact"/>
        </w:trPr>
        <w:tc>
          <w:tcPr>
            <w:tcW w:w="1125" w:type="dxa"/>
            <w:tcBorders>
              <w:top w:val="nil"/>
              <w:left w:val="single" w:color="auto" w:sz="8" w:space="0"/>
              <w:bottom w:val="single" w:color="auto" w:sz="8" w:space="0"/>
              <w:right w:val="single" w:color="auto" w:sz="8"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c>
          <w:tcPr>
            <w:tcW w:w="1011"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c>
          <w:tcPr>
            <w:tcW w:w="3112"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c>
          <w:tcPr>
            <w:tcW w:w="1568"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c>
          <w:tcPr>
            <w:tcW w:w="1755"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right="0"/>
              <w:jc w:val="center"/>
              <w:textAlignment w:val="auto"/>
              <w:rPr>
                <w:rFonts w:hint="eastAsia" w:ascii="方正仿宋_GBK" w:hAnsi="方正仿宋_GBK" w:eastAsia="方正仿宋_GBK" w:cs="方正仿宋_GBK"/>
                <w:sz w:val="28"/>
                <w:szCs w:val="28"/>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r>
      <w:tr>
        <w:tblPrEx>
          <w:tblCellMar>
            <w:top w:w="0" w:type="dxa"/>
            <w:left w:w="108" w:type="dxa"/>
            <w:bottom w:w="0" w:type="dxa"/>
            <w:right w:w="108" w:type="dxa"/>
          </w:tblCellMar>
        </w:tblPrEx>
        <w:trPr>
          <w:trHeight w:val="509" w:hRule="exact"/>
        </w:trPr>
        <w:tc>
          <w:tcPr>
            <w:tcW w:w="1125" w:type="dxa"/>
            <w:tcBorders>
              <w:top w:val="nil"/>
              <w:left w:val="single" w:color="auto" w:sz="8" w:space="0"/>
              <w:bottom w:val="single" w:color="auto" w:sz="8" w:space="0"/>
              <w:right w:val="single" w:color="auto" w:sz="8"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c>
          <w:tcPr>
            <w:tcW w:w="1011"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c>
          <w:tcPr>
            <w:tcW w:w="3112"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c>
          <w:tcPr>
            <w:tcW w:w="1568"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c>
          <w:tcPr>
            <w:tcW w:w="1755"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Autospacing="0" w:line="600" w:lineRule="exact"/>
              <w:ind w:left="0" w:right="0" w:firstLine="480"/>
              <w:jc w:val="center"/>
              <w:textAlignment w:val="auto"/>
              <w:rPr>
                <w:rFonts w:hint="eastAsia" w:ascii="方正仿宋_GBK" w:hAnsi="方正仿宋_GBK" w:eastAsia="方正仿宋_GBK" w:cs="方正仿宋_GBK"/>
                <w:sz w:val="28"/>
                <w:szCs w:val="28"/>
              </w:rPr>
            </w:pP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right="0" w:firstLine="512" w:firstLineChars="200"/>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333333"/>
          <w:spacing w:val="-12"/>
          <w:kern w:val="0"/>
          <w:sz w:val="28"/>
          <w:szCs w:val="28"/>
          <w:lang w:val="en-US" w:eastAsia="zh-CN" w:bidi="ar"/>
        </w:rPr>
        <w:t>注：参会人员回执务必</w:t>
      </w:r>
      <w:r>
        <w:rPr>
          <w:rFonts w:hint="eastAsia" w:ascii="方正仿宋_GBK" w:hAnsi="方正仿宋_GBK" w:eastAsia="方正仿宋_GBK" w:cs="方正仿宋_GBK"/>
          <w:color w:val="333333"/>
          <w:kern w:val="0"/>
          <w:sz w:val="28"/>
          <w:szCs w:val="28"/>
          <w:lang w:val="en-US" w:eastAsia="zh-CN" w:bidi="ar"/>
        </w:rPr>
        <w:t>12月25日（星期五）17：00前将参会人员回执发送至邮箱623244225@qq.com。</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K" w:hAnsi="方正仿宋_GBK" w:eastAsia="方正仿宋_GBK" w:cs="方正仿宋_GBK"/>
          <w:sz w:val="32"/>
          <w:szCs w:val="32"/>
        </w:rPr>
      </w:pPr>
    </w:p>
    <w:p>
      <w:pPr>
        <w:pStyle w:val="2"/>
        <w:rPr>
          <w:rFonts w:ascii="Times New Roman"/>
          <w:sz w:val="20"/>
        </w:rPr>
      </w:pPr>
    </w:p>
    <w:p>
      <w:pPr>
        <w:tabs>
          <w:tab w:val="left" w:pos="8690"/>
        </w:tabs>
        <w:spacing w:line="600" w:lineRule="exact"/>
        <w:ind w:firstLine="320" w:firstLineChars="100"/>
        <w:jc w:val="lef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mc:AlternateContent>
          <mc:Choice Requires="wps">
            <w:drawing>
              <wp:anchor distT="0" distB="0" distL="114300" distR="114300" simplePos="0" relativeHeight="251664384" behindDoc="0" locked="0" layoutInCell="1" allowOverlap="1">
                <wp:simplePos x="0" y="0"/>
                <wp:positionH relativeFrom="column">
                  <wp:posOffset>89535</wp:posOffset>
                </wp:positionH>
                <wp:positionV relativeFrom="paragraph">
                  <wp:posOffset>28575</wp:posOffset>
                </wp:positionV>
                <wp:extent cx="5579745"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05pt;margin-top:2.25pt;height:0pt;width:439.35pt;z-index:251664384;mso-width-relative:page;mso-height-relative:page;" filled="f" stroked="t" coordsize="21600,21600"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7JLo5tMAAAAGAQAADwAAAAAAAAABACAAAAAiAAAAZHJzL2Rvd25yZXYueG1sUEsB&#10;AhQAFAAAAAgAh07iQK06fdf6AQAA8gMAAA4AAAAAAAAAAQAgAAAAIgEAAGRycy9lMm9Eb2MueG1s&#10;UEsFBgAAAAAGAAYAWQEAAI4FA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mc:AlternateContent>
          <mc:Choice Requires="wps">
            <w:drawing>
              <wp:anchor distT="0" distB="0" distL="114300" distR="114300" simplePos="0" relativeHeight="251665408" behindDoc="0" locked="0" layoutInCell="1" allowOverlap="1">
                <wp:simplePos x="0" y="0"/>
                <wp:positionH relativeFrom="column">
                  <wp:posOffset>81280</wp:posOffset>
                </wp:positionH>
                <wp:positionV relativeFrom="paragraph">
                  <wp:posOffset>396240</wp:posOffset>
                </wp:positionV>
                <wp:extent cx="557974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4pt;margin-top:31.2pt;height:0pt;width:439.35pt;z-index:251665408;mso-width-relative:page;mso-height-relative:page;" filled="f" stroked="t" coordsize="21600,21600" o:gfxdata="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dIgXLVAAAACAEAAA8AAAAAAAAAAQAgAAAAIgAAAGRycy9kb3ducmV2LnhtbFBL&#10;AQIUABQAAAAIAIdO4kB91jGS+QEAAPIDAAAOAAAAAAAAAAEAIAAAACQBAABkcnMvZTJvRG9jLnht&#10;bFBLBQYAAAAABgAGAFkBAACPBQ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w:t>重庆市</w:t>
      </w:r>
      <w:r>
        <w:rPr>
          <w:rFonts w:hint="eastAsia" w:ascii="方正仿宋_GBK" w:hAnsi="方正仿宋_GBK" w:eastAsia="方正仿宋_GBK" w:cs="方正仿宋_GBK"/>
          <w:sz w:val="32"/>
          <w:szCs w:val="32"/>
          <w:lang w:val="en-US" w:eastAsia="zh-CN"/>
        </w:rPr>
        <w:t>职业教育学会秘书处</w:t>
      </w:r>
      <w:r>
        <w:rPr>
          <w:rFonts w:hint="eastAsia" w:ascii="方正仿宋_GBK" w:hAnsi="方正仿宋_GBK" w:eastAsia="方正仿宋_GBK" w:cs="方正仿宋_GBK"/>
          <w:sz w:val="32"/>
          <w:szCs w:val="32"/>
        </w:rPr>
        <w:t xml:space="preserve"> </w:t>
      </w:r>
      <w:r>
        <w:rPr>
          <w:rFonts w:hint="eastAsia" w:cs="方正仿宋_GBK"/>
          <w:sz w:val="32"/>
          <w:szCs w:val="32"/>
          <w:lang w:val="en-US" w:eastAsia="zh-CN"/>
        </w:rPr>
        <w:t xml:space="preserve">     </w:t>
      </w:r>
      <w:r>
        <w:rPr>
          <w:rFonts w:hint="eastAsia" w:ascii="方正仿宋_GBK" w:hAnsi="方正仿宋_GBK" w:eastAsia="方正仿宋_GBK" w:cs="方正仿宋_GBK"/>
          <w:sz w:val="32"/>
          <w:szCs w:val="32"/>
        </w:rPr>
        <w:t xml:space="preserve">   2020年</w:t>
      </w:r>
      <w:r>
        <w:rPr>
          <w:rFonts w:hint="eastAsia" w:ascii="方正仿宋_GBK" w:hAnsi="方正仿宋_GBK" w:eastAsia="方正仿宋_GBK" w:cs="方正仿宋_GBK"/>
          <w:sz w:val="32"/>
          <w:szCs w:val="32"/>
          <w:lang w:val="en-US" w:eastAsia="zh-CN"/>
        </w:rPr>
        <w:t>12</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23</w:t>
      </w:r>
      <w:r>
        <w:rPr>
          <w:rFonts w:hint="eastAsia" w:ascii="方正仿宋_GBK" w:hAnsi="方正仿宋_GBK" w:eastAsia="方正仿宋_GBK" w:cs="方正仿宋_GBK"/>
          <w:sz w:val="32"/>
          <w:szCs w:val="32"/>
        </w:rPr>
        <w:t>日印发</w:t>
      </w:r>
    </w:p>
    <w:sectPr>
      <w:footerReference r:id="rId3" w:type="default"/>
      <w:pgSz w:w="11906" w:h="16838"/>
      <w:pgMar w:top="2183" w:right="1446" w:bottom="1446" w:left="14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3"/>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3B0C5"/>
    <w:multiLevelType w:val="singleLevel"/>
    <w:tmpl w:val="08F3B0C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4E1732"/>
    <w:rsid w:val="36DB4CB6"/>
    <w:rsid w:val="4BD60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6">
    <w:name w:val="Default Paragraph Fon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Body Text"/>
    <w:basedOn w:val="1"/>
    <w:qFormat/>
    <w:uiPriority w:val="1"/>
    <w:rPr>
      <w:rFonts w:ascii="方正仿宋_GBK" w:hAnsi="方正仿宋_GBK" w:eastAsia="方正仿宋_GBK" w:cs="方正仿宋_GBK"/>
      <w:sz w:val="32"/>
      <w:szCs w:val="32"/>
      <w:lang w:val="zh-CN" w:eastAsia="zh-CN" w:bidi="zh-CN"/>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1"/>
    <customShpInfo spid="_x0000_s2052"/>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641</Words>
  <Characters>686</Characters>
  <Paragraphs>22</Paragraphs>
  <TotalTime>0</TotalTime>
  <ScaleCrop>false</ScaleCrop>
  <LinksUpToDate>false</LinksUpToDate>
  <CharactersWithSpaces>807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2020-12-22T07:08:00Z</dcterms:created>
  <dc:creator>Administrator</dc:creator>
  <cp:lastModifiedBy>米小小</cp:lastModifiedBy>
  <dcterms:modified xsi:type="dcterms:W3CDTF">2020-12-24T07:47:01Z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