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600" w:lineRule="exact"/>
        <w:jc w:val="center"/>
        <w:textAlignment w:val="baseline"/>
        <w:rPr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600" w:lineRule="exact"/>
        <w:jc w:val="both"/>
        <w:textAlignment w:val="baseline"/>
        <w:rPr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600" w:lineRule="exact"/>
        <w:jc w:val="center"/>
        <w:textAlignment w:val="baseline"/>
        <w:rPr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ascii="Times New Roman" w:hAnsi="Times New Roman"/>
          <w:b w:val="0"/>
          <w:i w:val="0"/>
          <w:caps w:val="0"/>
          <w:spacing w:val="0"/>
          <w:w w:val="100"/>
          <w:sz w:val="21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88900</wp:posOffset>
                </wp:positionH>
                <wp:positionV relativeFrom="paragraph">
                  <wp:posOffset>158750</wp:posOffset>
                </wp:positionV>
                <wp:extent cx="5676900" cy="1800225"/>
                <wp:effectExtent l="0" t="0" r="0" b="0"/>
                <wp:wrapNone/>
                <wp:docPr id="102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676900" cy="1800225"/>
                          <a:chOff x="1531" y="4083"/>
                          <a:chExt cx="8940" cy="2835"/>
                        </a:xfrm>
                      </wpg:grpSpPr>
                      <wps:wsp>
                        <wps:cNvPr id="2" name="矩形 1"/>
                        <wps:cNvSpPr/>
                        <wps:spPr>
                          <a:xfrm>
                            <a:off x="1843" y="4083"/>
                            <a:ext cx="8628" cy="121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pStyle w:val="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hint="eastAsia" w:ascii="方正小标宋_GBK" w:eastAsia="方正小标宋_GBK"/>
                                  <w:b/>
                                  <w:bCs/>
                                  <w:color w:val="FF0000"/>
                                  <w:sz w:val="72"/>
                                  <w:szCs w:val="72"/>
                                </w:rPr>
                                <w:t>重庆市职业教育学会文件</w:t>
                              </w:r>
                            </w:p>
                          </w:txbxContent>
                        </wps:txbx>
                        <wps:bodyPr wrap="square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  <wps:wsp>
                        <wps:cNvPr id="3" name="直接连接符 2"/>
                        <wps:cNvCnPr/>
                        <wps:spPr>
                          <a:xfrm>
                            <a:off x="1531" y="6918"/>
                            <a:ext cx="8844" cy="0"/>
                          </a:xfrm>
                          <a:prstGeom prst="line">
                            <a:avLst/>
                          </a:prstGeom>
                          <a:ln w="22225" cap="flat" cmpd="sng">
                            <a:solidFill>
                              <a:srgbClr val="FF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o:spt="203" style="position:absolute;left:0pt;margin-left:7pt;margin-top:12.5pt;height:141.75pt;width:447pt;z-index:251660288;mso-width-relative:page;mso-height-relative:page;" coordorigin="1531,4083" coordsize="8940,2835" o:gfxdata="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">
                <o:lock v:ext="edit" aspectratio="f"/>
                <v:rect id="矩形 1" o:spid="_x0000_s1026" o:spt="1" style="position:absolute;left:1843;top:4083;height:1218;width:8628;" filled="f" stroked="f" coordsize="21600,21600" o:gfxdata="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Yjm/2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hint="eastAsia" w:ascii="方正小标宋_GBK" w:eastAsia="方正小标宋_GBK"/>
                            <w:b/>
                            <w:bCs/>
                            <w:color w:val="FF0000"/>
                            <w:sz w:val="72"/>
                            <w:szCs w:val="72"/>
                          </w:rPr>
                          <w:t>重庆市职业教育学会文件</w:t>
                        </w:r>
                      </w:p>
                    </w:txbxContent>
                  </v:textbox>
                </v:rect>
                <v:line id="直接连接符 2" o:spid="_x0000_s1026" o:spt="20" style="position:absolute;left:1531;top:6918;height:0;width:8844;" filled="f" stroked="t" coordsize="21600,21600" o:gfxdata="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LoU8b4A&#10;AADaAAAADwAAAAAAAAABACAAAAAiAAAAZHJzL2Rvd25yZXYueG1sUEsBAhQAFAAAAAgAh07iQDMv&#10;BZ47AAAAOQAAABAAAAAAAAAAAQAgAAAADQEAAGRycy9zaGFwZXhtbC54bWxQSwUGAAAAAAYABgBb&#10;AQAAtwMAAAAA&#10;">
                  <v:fill on="f" focussize="0,0"/>
                  <v:stroke weight="1.75pt" color="#FF0000" joinstyle="round"/>
                  <v:imagedata o:title=""/>
                  <o:lock v:ext="edit" aspectratio="f"/>
                </v:line>
              </v:group>
            </w:pict>
          </mc:Fallback>
        </mc:AlternateContent>
      </w:r>
    </w:p>
    <w:p>
      <w:pPr>
        <w:snapToGrid/>
        <w:spacing w:before="0" w:beforeAutospacing="0" w:after="0" w:afterAutospacing="0" w:line="600" w:lineRule="exact"/>
        <w:jc w:val="center"/>
        <w:textAlignment w:val="baseline"/>
        <w:rPr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600" w:lineRule="exact"/>
        <w:jc w:val="center"/>
        <w:textAlignment w:val="baseline"/>
        <w:rPr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600" w:lineRule="exact"/>
        <w:ind w:firstLine="2560" w:firstLineChars="800"/>
        <w:jc w:val="both"/>
        <w:textAlignment w:val="baseline"/>
        <w:rPr>
          <w:rFonts w:hint="eastAsia" w:ascii="Times New Roman" w:hAnsi="Times New Roman" w:eastAsia="方正仿宋_GBK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snapToGrid/>
        <w:spacing w:before="0" w:beforeAutospacing="0" w:after="0" w:afterAutospacing="0" w:line="600" w:lineRule="exact"/>
        <w:ind w:firstLine="2560" w:firstLineChars="800"/>
        <w:jc w:val="both"/>
        <w:textAlignment w:val="baseline"/>
        <w:rPr>
          <w:rFonts w:ascii="Times New Roman" w:hAnsi="Times New Roman" w:eastAsia="方正仿宋_GBK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eastAsia" w:ascii="Times New Roman" w:hAnsi="Times New Roman" w:eastAsia="方正仿宋_GBK"/>
          <w:b w:val="0"/>
          <w:i w:val="0"/>
          <w:caps w:val="0"/>
          <w:spacing w:val="0"/>
          <w:w w:val="100"/>
          <w:sz w:val="32"/>
          <w:szCs w:val="32"/>
        </w:rPr>
        <w:t>渝职教学会〔202</w:t>
      </w:r>
      <w:r>
        <w:rPr>
          <w:rFonts w:ascii="Times New Roman" w:hAnsi="Times New Roman" w:eastAsia="方正仿宋_GBK"/>
          <w:b w:val="0"/>
          <w:i w:val="0"/>
          <w:caps w:val="0"/>
          <w:spacing w:val="0"/>
          <w:w w:val="100"/>
          <w:sz w:val="32"/>
          <w:szCs w:val="32"/>
        </w:rPr>
        <w:t>2</w:t>
      </w:r>
      <w:r>
        <w:rPr>
          <w:rFonts w:hint="eastAsia" w:ascii="Times New Roman" w:hAnsi="Times New Roman" w:eastAsia="方正仿宋_GBK"/>
          <w:b w:val="0"/>
          <w:i w:val="0"/>
          <w:caps w:val="0"/>
          <w:spacing w:val="0"/>
          <w:w w:val="100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46</w:t>
      </w:r>
      <w:r>
        <w:rPr>
          <w:rFonts w:hint="eastAsia" w:ascii="Times New Roman" w:hAnsi="Times New Roman" w:eastAsia="方正仿宋_GBK"/>
          <w:b w:val="0"/>
          <w:i w:val="0"/>
          <w:caps w:val="0"/>
          <w:spacing w:val="0"/>
          <w:w w:val="100"/>
          <w:sz w:val="32"/>
          <w:szCs w:val="32"/>
        </w:rPr>
        <w:t>号</w:t>
      </w:r>
    </w:p>
    <w:p>
      <w:pPr>
        <w:widowControl w:val="0"/>
        <w:snapToGrid/>
        <w:spacing w:before="0" w:beforeAutospacing="0" w:after="0" w:afterAutospacing="0" w:line="600" w:lineRule="exact"/>
        <w:jc w:val="center"/>
        <w:textAlignment w:val="baseline"/>
        <w:rPr>
          <w:rFonts w:ascii="方正小标宋_GBK" w:hAnsi="方正小标宋_GBK" w:eastAsia="方正小标宋_GBK" w:cs="方正小标宋_GBK"/>
          <w:b/>
          <w:bCs/>
          <w:i w:val="0"/>
          <w:caps w:val="0"/>
          <w:spacing w:val="0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重庆市职业教育学会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关于举办“喜迎二十大，奋进新征程”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val="en-US" w:eastAsia="zh-CN"/>
        </w:rPr>
        <w:t xml:space="preserve">        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全市职业院校“双高双优”建设成果网络直播宣传活动的通知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/>
          <w:b/>
          <w:bCs/>
          <w:sz w:val="36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各会员单位职业院校：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了迎接党的二十大胜利召开，进一步贯彻落实习近平总书记对职业教育的重要指示和新颁布的《职业教育法》及全国全市职业教育大会精神，服务助推我市职业院校高质量发展，中国教育在线将开展“喜迎二十大，奋进新征程”全市职业院校“双高双优”建设网络直播宣传活动，旨在集中展示在实施“双高双优计划”，推进“提质培优”和高水平职业学校建设中的先进办学理念、独特的党建思政工作，创新的办学模式和育人方式，分享富有成效的产教融合、校企合作经验及优秀的“双师”和毕业生典型，用我市在职业教育高质量发展中取得的优异成绩，喜迎党的二十大胜利召开。现将活动的有关事宜通知如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 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喜迎党的二十大 “双高双优”见实效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二、活动组织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主办单位：中国教育在线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指导单位：重庆市职业教育学会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三、活动时间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10月10日（星期一）10:00—11:00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四、活动形式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通过网络直播平台面向全国直播。由中国教育在线协助进行网络直播间布置、技术支持和培训指导。参与直播院校选定直播主讲人、自备直播设备、准备直播素材即可。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五、活动特点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网络直播宣传是一种大众喜闻乐见的宣传方式，具有宣传容量大，形式新颖，实景与网络同步呈现，受众面广，影响范围大，可反复观看，易于保存，费用实惠，服务质优等特点。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六、参与对象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重庆市职教学会会员单位的中高职院校，限前40所报名院校。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七、时间安排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时间活动安排：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2022年9月1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日—9月27日为报名阶段。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凡愿意参加此项宣传活动的，可通过线上统一发送报名回执表。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2022年9月20日—9月30日为准备阶段。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汇总名单，制作专题，在全网多渠道进行直播活动预热宣传，参与直播院校进行直播培训测试。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2022年10月10日为直播阶段。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参与院校同一时段通过网络向全国直播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2022年10月11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为回放阶段。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直播可以反复回看。学校可将回放链接挂网长期观看保存。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八、直播要求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（一）直播团队组建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各中高职院校可组建直播团队。包括院校领导、名教师或优秀在校生或毕业生，有利全方面展示“双高双优”建议成果。也可根据院校需求，量身特色定制。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（二）直播宣传时间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宣传时长1小时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（三）直播宣传内容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主要围绕“双高双优”建设，展示以下方面的内容。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院校概况：院校风貌、办学理念、人才培养模式等。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办学特色：特色优势专业、产教融合、校企合作，学生就业前景等。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育人成果：优秀“双师”、学生技术能手、毕业生成功典型等。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九、报名方式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本次报名方式为线上报名，参与院校填写报名回执单提交给主办方和指导方进行审核即可。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联 系 人：中国教育在线 陈靖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联系电话：13193026807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指定电子邮箱：chenj@eol.cn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重庆市职业教育学会 袁丽娟 电话：13883867988</w:t>
      </w:r>
    </w:p>
    <w:p>
      <w:pPr>
        <w:pStyle w:val="1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十、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各会员单位接此通知后，请领导务必高度重视，充分利用好独特价优的网络直播优势，认真总结提练“双高双优”的建设成果，采取鲜活的直播形式，向全国展示我市职业院校高质量发展的成效，献礼党的二十大胜利召开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98" w:leftChars="304" w:hanging="960" w:hangingChars="3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附件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1.“喜迎二十大奋进新征程”全市职业院校“双高双优”成果网络直播宣传活动报名回执表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2.直播配套服务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3.直播须知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4.直播时间安排表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333333"/>
          <w:sz w:val="32"/>
          <w:szCs w:val="32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2628265</wp:posOffset>
            </wp:positionH>
            <wp:positionV relativeFrom="paragraph">
              <wp:posOffset>144780</wp:posOffset>
            </wp:positionV>
            <wp:extent cx="1567815" cy="1553845"/>
            <wp:effectExtent l="0" t="0" r="0" b="8255"/>
            <wp:wrapNone/>
            <wp:docPr id="1029" name="图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2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155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重庆市职业教育学会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2022年9月1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b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“喜迎二十大，奋进新征程”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right="1056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全市职业院校“双高双优”建设成果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right="1056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</w:rPr>
        <w:t>网络直播宣传活动报名回执表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textAlignment w:val="auto"/>
        <w:rPr>
          <w:rFonts w:ascii="仿宋" w:hAnsi="仿宋" w:eastAsia="仿宋"/>
          <w:b/>
          <w:sz w:val="28"/>
          <w:szCs w:val="28"/>
        </w:rPr>
      </w:pPr>
    </w:p>
    <w:tbl>
      <w:tblPr>
        <w:tblStyle w:val="9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3"/>
        <w:gridCol w:w="2538"/>
        <w:gridCol w:w="1715"/>
        <w:gridCol w:w="32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43" w:type="dxa"/>
          </w:tcPr>
          <w:p>
            <w:pPr>
              <w:pStyle w:val="14"/>
              <w:spacing w:before="141"/>
              <w:ind w:left="10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院校名称</w:t>
            </w:r>
          </w:p>
        </w:tc>
        <w:tc>
          <w:tcPr>
            <w:tcW w:w="7462" w:type="dxa"/>
            <w:gridSpan w:val="3"/>
          </w:tcPr>
          <w:p>
            <w:pPr>
              <w:pStyle w:val="14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43" w:type="dxa"/>
          </w:tcPr>
          <w:p>
            <w:pPr>
              <w:pStyle w:val="14"/>
              <w:spacing w:before="143"/>
              <w:ind w:left="10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院校负责人</w:t>
            </w:r>
          </w:p>
        </w:tc>
        <w:tc>
          <w:tcPr>
            <w:tcW w:w="2538" w:type="dxa"/>
          </w:tcPr>
          <w:p>
            <w:pPr>
              <w:pStyle w:val="14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5" w:type="dxa"/>
          </w:tcPr>
          <w:p>
            <w:pPr>
              <w:pStyle w:val="14"/>
              <w:spacing w:before="143"/>
              <w:ind w:left="89" w:right="17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负责人电话</w:t>
            </w:r>
          </w:p>
        </w:tc>
        <w:tc>
          <w:tcPr>
            <w:tcW w:w="3209" w:type="dxa"/>
          </w:tcPr>
          <w:p>
            <w:pPr>
              <w:pStyle w:val="14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843" w:type="dxa"/>
          </w:tcPr>
          <w:p>
            <w:pPr>
              <w:pStyle w:val="14"/>
              <w:spacing w:before="142"/>
              <w:ind w:left="10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直播联系人</w:t>
            </w:r>
          </w:p>
        </w:tc>
        <w:tc>
          <w:tcPr>
            <w:tcW w:w="2538" w:type="dxa"/>
          </w:tcPr>
          <w:p>
            <w:pPr>
              <w:pStyle w:val="14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15" w:type="dxa"/>
          </w:tcPr>
          <w:p>
            <w:pPr>
              <w:pStyle w:val="14"/>
              <w:spacing w:before="142"/>
              <w:ind w:left="89" w:right="177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联系人电话</w:t>
            </w:r>
          </w:p>
        </w:tc>
        <w:tc>
          <w:tcPr>
            <w:tcW w:w="3209" w:type="dxa"/>
          </w:tcPr>
          <w:p>
            <w:pPr>
              <w:pStyle w:val="14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843" w:type="dxa"/>
          </w:tcPr>
          <w:p>
            <w:pPr>
              <w:pStyle w:val="14"/>
              <w:spacing w:before="162"/>
              <w:ind w:left="10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文件接收方式</w:t>
            </w:r>
          </w:p>
        </w:tc>
        <w:tc>
          <w:tcPr>
            <w:tcW w:w="7462" w:type="dxa"/>
            <w:gridSpan w:val="3"/>
          </w:tcPr>
          <w:p>
            <w:pPr>
              <w:pStyle w:val="14"/>
              <w:tabs>
                <w:tab w:val="left" w:pos="3228"/>
              </w:tabs>
              <w:spacing w:before="142"/>
              <w:ind w:left="108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微信：</w:t>
            </w:r>
            <w:r>
              <w:rPr>
                <w:rFonts w:ascii="仿宋" w:hAnsi="仿宋" w:eastAsia="仿宋"/>
                <w:sz w:val="28"/>
                <w:szCs w:val="28"/>
              </w:rPr>
              <w:tab/>
            </w:r>
            <w:r>
              <w:rPr>
                <w:rFonts w:ascii="仿宋" w:hAnsi="仿宋" w:eastAsia="仿宋"/>
                <w:sz w:val="28"/>
                <w:szCs w:val="28"/>
              </w:rPr>
              <w:t>邮箱：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  <w:jc w:val="center"/>
        </w:trPr>
        <w:tc>
          <w:tcPr>
            <w:tcW w:w="1843" w:type="dxa"/>
          </w:tcPr>
          <w:p>
            <w:pPr>
              <w:pStyle w:val="14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pStyle w:val="14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pStyle w:val="14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pStyle w:val="14"/>
              <w:spacing w:before="13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pStyle w:val="14"/>
              <w:ind w:left="39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直播费用</w:t>
            </w:r>
          </w:p>
        </w:tc>
        <w:tc>
          <w:tcPr>
            <w:tcW w:w="7462" w:type="dxa"/>
            <w:gridSpan w:val="3"/>
          </w:tcPr>
          <w:p>
            <w:pPr>
              <w:pStyle w:val="14"/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本次直播不收取活动组织及宣传费用，只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适当</w:t>
            </w:r>
            <w:r>
              <w:rPr>
                <w:rFonts w:ascii="仿宋" w:hAnsi="仿宋" w:eastAsia="仿宋"/>
                <w:sz w:val="28"/>
                <w:szCs w:val="28"/>
              </w:rPr>
              <w:t>收取平台服务及技术支持费用。</w:t>
            </w:r>
          </w:p>
          <w:p>
            <w:pPr>
              <w:pStyle w:val="14"/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费用：3500元</w:t>
            </w:r>
            <w:r>
              <w:rPr>
                <w:rFonts w:ascii="仿宋" w:hAnsi="仿宋" w:eastAsia="仿宋"/>
                <w:w w:val="95"/>
                <w:sz w:val="28"/>
                <w:szCs w:val="28"/>
              </w:rPr>
              <w:t>/</w:t>
            </w:r>
            <w:r>
              <w:rPr>
                <w:rFonts w:ascii="仿宋" w:hAnsi="仿宋" w:eastAsia="仿宋"/>
                <w:sz w:val="28"/>
                <w:szCs w:val="28"/>
              </w:rPr>
              <w:t>场/1小时。</w:t>
            </w:r>
          </w:p>
          <w:p>
            <w:pPr>
              <w:pStyle w:val="14"/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汇款单位：中教智网（北京）信息技术有限公司</w:t>
            </w:r>
          </w:p>
          <w:p>
            <w:pPr>
              <w:pStyle w:val="14"/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银行账号：110942520710801</w:t>
            </w:r>
          </w:p>
          <w:p>
            <w:pPr>
              <w:pStyle w:val="14"/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开户行：招商银行股份有限公司北京分行大运村支行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2" w:hRule="atLeast"/>
          <w:jc w:val="center"/>
        </w:trPr>
        <w:tc>
          <w:tcPr>
            <w:tcW w:w="1843" w:type="dxa"/>
          </w:tcPr>
          <w:p>
            <w:pPr>
              <w:pStyle w:val="14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pStyle w:val="14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pStyle w:val="14"/>
              <w:spacing w:before="10"/>
              <w:rPr>
                <w:rFonts w:ascii="仿宋" w:hAnsi="仿宋" w:eastAsia="仿宋"/>
                <w:b/>
                <w:sz w:val="28"/>
                <w:szCs w:val="28"/>
              </w:rPr>
            </w:pPr>
          </w:p>
          <w:p>
            <w:pPr>
              <w:pStyle w:val="14"/>
              <w:ind w:left="277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注意事项</w:t>
            </w:r>
          </w:p>
        </w:tc>
        <w:tc>
          <w:tcPr>
            <w:tcW w:w="7462" w:type="dxa"/>
            <w:gridSpan w:val="3"/>
          </w:tcPr>
          <w:p>
            <w:pPr>
              <w:pStyle w:val="14"/>
              <w:tabs>
                <w:tab w:val="left" w:pos="769"/>
              </w:tabs>
              <w:spacing w:before="141" w:line="360" w:lineRule="auto"/>
              <w:ind w:right="95" w:firstLine="54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5"/>
                <w:sz w:val="28"/>
                <w:szCs w:val="28"/>
              </w:rPr>
              <w:t>1</w:t>
            </w:r>
            <w:r>
              <w:rPr>
                <w:rFonts w:ascii="仿宋" w:hAnsi="仿宋" w:eastAsia="仿宋"/>
                <w:spacing w:val="-5"/>
                <w:sz w:val="28"/>
                <w:szCs w:val="28"/>
              </w:rPr>
              <w:t>.请在下方盖章确认，并将报名回执表于</w:t>
            </w:r>
            <w:r>
              <w:rPr>
                <w:rFonts w:ascii="仿宋" w:hAnsi="仿宋" w:eastAsia="仿宋"/>
                <w:sz w:val="28"/>
                <w:szCs w:val="28"/>
              </w:rPr>
              <w:t>9月2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7</w:t>
            </w:r>
            <w:r>
              <w:rPr>
                <w:rFonts w:ascii="仿宋" w:hAnsi="仿宋" w:eastAsia="仿宋"/>
                <w:spacing w:val="-2"/>
                <w:sz w:val="28"/>
                <w:szCs w:val="28"/>
              </w:rPr>
              <w:t>日前发送至主办方邮</w:t>
            </w:r>
            <w:r>
              <w:rPr>
                <w:rFonts w:ascii="仿宋" w:hAnsi="仿宋" w:eastAsia="仿宋"/>
                <w:sz w:val="28"/>
                <w:szCs w:val="28"/>
              </w:rPr>
              <w:t>箱：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chen</w:t>
            </w:r>
            <w:r>
              <w:rPr>
                <w:rFonts w:ascii="仿宋" w:hAnsi="仿宋" w:eastAsia="仿宋"/>
                <w:sz w:val="28"/>
                <w:szCs w:val="28"/>
              </w:rPr>
              <w:t>j</w:t>
            </w:r>
            <w:r>
              <w:fldChar w:fldCharType="begin"/>
            </w:r>
            <w:r>
              <w:instrText xml:space="preserve"> HYPERLINK "mailto:wangkx@eol.cn" </w:instrText>
            </w:r>
            <w:r>
              <w:fldChar w:fldCharType="separate"/>
            </w:r>
            <w:r>
              <w:rPr>
                <w:rFonts w:ascii="仿宋" w:hAnsi="仿宋" w:eastAsia="仿宋"/>
                <w:spacing w:val="-1"/>
                <w:w w:val="154"/>
                <w:sz w:val="28"/>
                <w:szCs w:val="28"/>
              </w:rPr>
              <w:t>@</w:t>
            </w:r>
            <w:r>
              <w:rPr>
                <w:rFonts w:ascii="仿宋" w:hAnsi="仿宋" w:eastAsia="仿宋"/>
                <w:spacing w:val="-1"/>
                <w:w w:val="88"/>
                <w:sz w:val="28"/>
                <w:szCs w:val="28"/>
              </w:rPr>
              <w:t>eo</w:t>
            </w:r>
            <w:r>
              <w:rPr>
                <w:rFonts w:ascii="仿宋" w:hAnsi="仿宋" w:eastAsia="仿宋"/>
                <w:spacing w:val="-1"/>
                <w:w w:val="54"/>
                <w:sz w:val="28"/>
                <w:szCs w:val="28"/>
              </w:rPr>
              <w:t>l</w:t>
            </w:r>
            <w:r>
              <w:rPr>
                <w:rFonts w:ascii="仿宋" w:hAnsi="仿宋" w:eastAsia="仿宋"/>
                <w:w w:val="49"/>
                <w:sz w:val="28"/>
                <w:szCs w:val="28"/>
              </w:rPr>
              <w:t>.</w:t>
            </w:r>
            <w:r>
              <w:rPr>
                <w:rFonts w:ascii="仿宋" w:hAnsi="仿宋" w:eastAsia="仿宋"/>
                <w:spacing w:val="-1"/>
                <w:w w:val="88"/>
                <w:sz w:val="28"/>
                <w:szCs w:val="28"/>
              </w:rPr>
              <w:t>c</w:t>
            </w:r>
            <w:r>
              <w:rPr>
                <w:rFonts w:ascii="仿宋" w:hAnsi="仿宋" w:eastAsia="仿宋"/>
                <w:w w:val="99"/>
                <w:sz w:val="28"/>
                <w:szCs w:val="28"/>
              </w:rPr>
              <w:t>n</w:t>
            </w:r>
            <w:r>
              <w:fldChar w:fldCharType="end"/>
            </w:r>
          </w:p>
          <w:p>
            <w:pPr>
              <w:pStyle w:val="14"/>
              <w:tabs>
                <w:tab w:val="left" w:pos="769"/>
              </w:tabs>
              <w:spacing w:before="141" w:line="360" w:lineRule="auto"/>
              <w:ind w:right="95"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</w:t>
            </w:r>
            <w:r>
              <w:rPr>
                <w:rFonts w:ascii="仿宋" w:hAnsi="仿宋" w:eastAsia="仿宋"/>
                <w:sz w:val="28"/>
                <w:szCs w:val="28"/>
              </w:rPr>
              <w:t>.如报名两日后，未收到主办方联系，请您及时电话确认。</w:t>
            </w:r>
          </w:p>
          <w:p>
            <w:pPr>
              <w:pStyle w:val="14"/>
              <w:spacing w:line="360" w:lineRule="auto"/>
              <w:ind w:firstLine="840" w:firstLineChars="3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联系人：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陈靖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联系电话：13193026807</w:t>
            </w:r>
          </w:p>
        </w:tc>
      </w:tr>
    </w:tbl>
    <w:p>
      <w:pPr>
        <w:pStyle w:val="5"/>
        <w:rPr>
          <w:rFonts w:ascii="仿宋" w:hAnsi="仿宋" w:eastAsia="仿宋"/>
          <w:b/>
          <w:sz w:val="28"/>
          <w:szCs w:val="28"/>
        </w:rPr>
      </w:pPr>
    </w:p>
    <w:p>
      <w:pPr>
        <w:pStyle w:val="5"/>
        <w:spacing w:before="12"/>
        <w:rPr>
          <w:rFonts w:ascii="仿宋" w:hAnsi="仿宋" w:eastAsia="仿宋"/>
          <w:b/>
          <w:sz w:val="28"/>
          <w:szCs w:val="28"/>
        </w:rPr>
      </w:pPr>
    </w:p>
    <w:p>
      <w:pPr>
        <w:pStyle w:val="5"/>
        <w:spacing w:line="508" w:lineRule="exact"/>
        <w:ind w:left="5326"/>
        <w:rPr>
          <w:rFonts w:ascii="仿宋" w:hAnsi="仿宋" w:eastAsia="仿宋"/>
          <w:bCs/>
          <w:sz w:val="28"/>
          <w:szCs w:val="28"/>
        </w:rPr>
        <w:sectPr>
          <w:footerReference r:id="rId3" w:type="default"/>
          <w:pgSz w:w="11910" w:h="16840"/>
          <w:pgMar w:top="2183" w:right="1446" w:bottom="1446" w:left="1446" w:header="720" w:footer="720" w:gutter="0"/>
          <w:pgNumType w:fmt="numberInDash"/>
          <w:cols w:space="720" w:num="1"/>
        </w:sectPr>
      </w:pPr>
      <w:r>
        <w:rPr>
          <w:rFonts w:hint="eastAsia" w:ascii="仿宋" w:hAnsi="仿宋" w:eastAsia="仿宋"/>
          <w:bCs/>
          <w:sz w:val="28"/>
          <w:szCs w:val="28"/>
        </w:rPr>
        <w:t>单位盖章：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600" w:lineRule="exact"/>
        <w:ind w:left="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sectPr>
          <w:pgSz w:w="11910" w:h="16840"/>
          <w:pgMar w:top="1580" w:right="1140" w:bottom="1240" w:left="1240" w:header="720" w:footer="720" w:gutter="0"/>
          <w:pgNumType w:fmt="numberInDash"/>
          <w:cols w:equalWidth="0" w:num="2">
            <w:col w:w="1044" w:space="1699"/>
            <w:col w:w="6787"/>
          </w:cols>
        </w:sect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/>
        </w:rPr>
        <w:t>2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pacing w:val="-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3"/>
          <w:sz w:val="44"/>
          <w:szCs w:val="44"/>
        </w:rPr>
        <w:t>直播配套服务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ind w:firstLine="548" w:firstLineChars="200"/>
        <w:textAlignment w:val="auto"/>
        <w:rPr>
          <w:rFonts w:hint="eastAsia" w:ascii="仿宋" w:hAnsi="仿宋" w:eastAsia="仿宋"/>
          <w:spacing w:val="-3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ind w:firstLine="628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1.中国教育在线制作参与院校直播活动海报。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ind w:firstLine="628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2.中国教育在线为参与直播的院校提供直播及学校重要新闻报道。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ind w:right="357" w:firstLine="628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3.参与直播院校会有定制的直播活动专题，搭载直播入口、预告院校直播时间；同时，直播结束后，将制作直播回放视频，于专题内进行二次</w:t>
      </w:r>
      <w:r>
        <w:rPr>
          <w:rFonts w:hint="eastAsia" w:ascii="方正仿宋_GBK" w:hAnsi="方正仿宋_GBK" w:eastAsia="方正仿宋_GBK" w:cs="方正仿宋_GBK"/>
          <w:spacing w:val="-2"/>
          <w:sz w:val="32"/>
          <w:szCs w:val="32"/>
        </w:rPr>
        <w:t>宣传。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ind w:right="357" w:firstLine="628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4.为促进观众更加全面的了解直播院校基本情况，中国教育在线将为有需要的直播院校搭配掌上招生指南同步推广。掌上招生指南链接将与直播观看入口同步挂链在专题内，用户观看直播即可点击全面了解直播院校基本信息、办学特色与成果。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ind w:right="357" w:firstLine="628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5.中国教育在线将为有需要的直播院校搭载智能问答系统入口，观众可以一边观看直播一边进行提问，系统将智能回复收到的咨询问题。且日常也能很好的解决无法及时回复考生及其家长提问的困难，并进行问题和提问来源分析。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bidi w:val="0"/>
        <w:adjustRightInd/>
        <w:snapToGrid/>
        <w:spacing w:line="600" w:lineRule="exact"/>
        <w:ind w:right="338" w:firstLine="628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  <w:sectPr>
          <w:type w:val="continuous"/>
          <w:pgSz w:w="11910" w:h="16840"/>
          <w:pgMar w:top="1580" w:right="1140" w:bottom="1240" w:left="1240" w:header="720" w:footer="720" w:gutter="0"/>
          <w:pgNumType w:fmt="numberInDash"/>
          <w:cols w:space="720" w:num="1"/>
        </w:sectPr>
      </w:pP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6.直播同时还可为具备校园</w:t>
      </w:r>
      <w:r>
        <w:rPr>
          <w:rFonts w:hint="eastAsia" w:ascii="方正仿宋_GBK" w:hAnsi="方正仿宋_GBK" w:eastAsia="方正仿宋_GBK" w:cs="方正仿宋_GBK"/>
          <w:w w:val="115"/>
          <w:sz w:val="32"/>
          <w:szCs w:val="32"/>
        </w:rPr>
        <w:t>VR</w:t>
      </w: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全景的学校搭载全景观看服务，观看直播的同时带领观众了解校园环境建设、生活学习场景，直观展示职业院校办学实力及基础设施建设实力，吸引更多人关注。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</w:rPr>
        <w:sectPr>
          <w:pgSz w:w="11910" w:h="16840"/>
          <w:pgMar w:top="1580" w:right="1140" w:bottom="1240" w:left="1240" w:header="0" w:footer="1054" w:gutter="0"/>
          <w:pgNumType w:fmt="numberInDash"/>
          <w:cols w:space="720" w:num="1"/>
        </w:sect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04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pacing w:val="-3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3"/>
          <w:sz w:val="44"/>
          <w:szCs w:val="44"/>
        </w:rPr>
        <w:t>直播须知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04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pacing w:val="-3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1.中国教育在线将在直播前一周指导直播老师上线测试网络环境、进行直播演练，直播活动开始前1小时进行第二次测试，以保证直播的顺利进行。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2.直播时长为每场1小时。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3.开通院校直播间、布置直播间，素材要求：</w:t>
      </w:r>
    </w:p>
    <w:p>
      <w:pPr>
        <w:keepNext w:val="0"/>
        <w:keepLines w:val="0"/>
        <w:pageBreakBefore w:val="0"/>
        <w:widowControl w:val="0"/>
        <w:tabs>
          <w:tab w:val="left" w:pos="14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（1）院校徽图片：支持jpg/png/gif,2MB以内。</w:t>
      </w:r>
    </w:p>
    <w:p>
      <w:pPr>
        <w:keepNext w:val="0"/>
        <w:keepLines w:val="0"/>
        <w:pageBreakBefore w:val="0"/>
        <w:widowControl w:val="0"/>
        <w:tabs>
          <w:tab w:val="left" w:pos="14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4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（2）院校景观图：建议上传尺寸1600×900px 支持jpg/png/gif,3MB以内。</w:t>
      </w:r>
    </w:p>
    <w:p>
      <w:pPr>
        <w:keepNext w:val="0"/>
        <w:keepLines w:val="0"/>
        <w:pageBreakBefore w:val="0"/>
        <w:widowControl w:val="0"/>
        <w:tabs>
          <w:tab w:val="left" w:pos="14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4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（3）院校直播间简介（进入直播间之前展示页面）：100字左右。</w:t>
      </w:r>
    </w:p>
    <w:p>
      <w:pPr>
        <w:keepNext w:val="0"/>
        <w:keepLines w:val="0"/>
        <w:pageBreakBefore w:val="0"/>
        <w:widowControl w:val="0"/>
        <w:tabs>
          <w:tab w:val="left" w:pos="14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4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（4）主讲老师介绍（包含职称及姓名）。</w:t>
      </w:r>
    </w:p>
    <w:p>
      <w:pPr>
        <w:keepNext w:val="0"/>
        <w:keepLines w:val="0"/>
        <w:pageBreakBefore w:val="0"/>
        <w:widowControl w:val="0"/>
        <w:tabs>
          <w:tab w:val="left" w:pos="14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440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（5）主讲老师半身照一张（用于前期海报宣传）。注意事项：</w:t>
      </w:r>
    </w:p>
    <w:p>
      <w:pPr>
        <w:keepNext w:val="0"/>
        <w:keepLines w:val="0"/>
        <w:pageBreakBefore w:val="0"/>
        <w:widowControl w:val="0"/>
        <w:tabs>
          <w:tab w:val="left" w:pos="97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304"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2.直播时软件硬件设备需求：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（1）带摄像头的电脑（非苹果电脑），麦克风，耳机。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32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w w:val="99"/>
          <w:sz w:val="32"/>
          <w:szCs w:val="32"/>
        </w:rPr>
        <w:t>（2）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直播网络确保稳定。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8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  <w:sectPr>
          <w:type w:val="continuous"/>
          <w:pgSz w:w="11910" w:h="16840"/>
          <w:pgMar w:top="1580" w:right="1140" w:bottom="1240" w:left="1240" w:header="720" w:footer="720" w:gutter="0"/>
          <w:pgNumType w:fmt="numberInDash"/>
          <w:cols w:space="720" w:num="1"/>
        </w:sectPr>
      </w:pP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（</w:t>
      </w:r>
      <w:r>
        <w:rPr>
          <w:rFonts w:hint="eastAsia" w:ascii="方正仿宋_GBK" w:hAnsi="方正仿宋_GBK" w:eastAsia="方正仿宋_GBK" w:cs="方正仿宋_GBK"/>
          <w:spacing w:val="-1"/>
          <w:w w:val="99"/>
          <w:sz w:val="32"/>
          <w:szCs w:val="32"/>
        </w:rPr>
        <w:t>h</w:t>
      </w:r>
      <w:r>
        <w:rPr>
          <w:rFonts w:hint="eastAsia" w:ascii="方正仿宋_GBK" w:hAnsi="方正仿宋_GBK" w:eastAsia="方正仿宋_GBK" w:cs="方正仿宋_GBK"/>
          <w:spacing w:val="-1"/>
          <w:w w:val="54"/>
          <w:sz w:val="32"/>
          <w:szCs w:val="32"/>
        </w:rPr>
        <w:t>tt</w:t>
      </w:r>
      <w:r>
        <w:rPr>
          <w:rFonts w:hint="eastAsia" w:ascii="方正仿宋_GBK" w:hAnsi="方正仿宋_GBK" w:eastAsia="方正仿宋_GBK" w:cs="方正仿宋_GBK"/>
          <w:spacing w:val="-1"/>
          <w:w w:val="99"/>
          <w:sz w:val="32"/>
          <w:szCs w:val="32"/>
        </w:rPr>
        <w:t>p</w:t>
      </w:r>
      <w:r>
        <w:rPr>
          <w:rFonts w:hint="eastAsia" w:ascii="方正仿宋_GBK" w:hAnsi="方正仿宋_GBK" w:eastAsia="方正仿宋_GBK" w:cs="方正仿宋_GBK"/>
          <w:spacing w:val="-1"/>
          <w:w w:val="77"/>
          <w:sz w:val="32"/>
          <w:szCs w:val="32"/>
        </w:rPr>
        <w:t>s</w:t>
      </w:r>
      <w:r>
        <w:rPr>
          <w:rFonts w:hint="eastAsia" w:ascii="方正仿宋_GBK" w:hAnsi="方正仿宋_GBK" w:eastAsia="方正仿宋_GBK" w:cs="方正仿宋_GBK"/>
          <w:w w:val="49"/>
          <w:sz w:val="32"/>
          <w:szCs w:val="32"/>
        </w:rPr>
        <w:t>:</w:t>
      </w:r>
      <w:r>
        <w:rPr>
          <w:rFonts w:hint="eastAsia" w:ascii="方正仿宋_GBK" w:hAnsi="方正仿宋_GBK" w:eastAsia="方正仿宋_GBK" w:cs="方正仿宋_GBK"/>
          <w:spacing w:val="-1"/>
          <w:w w:val="54"/>
          <w:sz w:val="32"/>
          <w:szCs w:val="32"/>
        </w:rPr>
        <w:t>//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begin"/>
      </w:r>
      <w:r>
        <w:rPr>
          <w:rFonts w:hint="eastAsia" w:ascii="方正仿宋_GBK" w:hAnsi="方正仿宋_GBK" w:eastAsia="方正仿宋_GBK" w:cs="方正仿宋_GBK"/>
          <w:sz w:val="32"/>
          <w:szCs w:val="32"/>
        </w:rPr>
        <w:instrText xml:space="preserve"> HYPERLINK "http://www.speedtest.cn/" </w:instrTex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separate"/>
      </w:r>
      <w:r>
        <w:rPr>
          <w:rFonts w:hint="eastAsia" w:ascii="方正仿宋_GBK" w:hAnsi="方正仿宋_GBK" w:eastAsia="方正仿宋_GBK" w:cs="方正仿宋_GBK"/>
          <w:spacing w:val="-1"/>
          <w:w w:val="122"/>
          <w:sz w:val="32"/>
          <w:szCs w:val="32"/>
        </w:rPr>
        <w:t>www</w:t>
      </w:r>
      <w:r>
        <w:rPr>
          <w:rFonts w:hint="eastAsia" w:ascii="方正仿宋_GBK" w:hAnsi="方正仿宋_GBK" w:eastAsia="方正仿宋_GBK" w:cs="方正仿宋_GBK"/>
          <w:w w:val="49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pacing w:val="-1"/>
          <w:w w:val="77"/>
          <w:sz w:val="32"/>
          <w:szCs w:val="32"/>
        </w:rPr>
        <w:t>s</w:t>
      </w:r>
      <w:r>
        <w:rPr>
          <w:rFonts w:hint="eastAsia" w:ascii="方正仿宋_GBK" w:hAnsi="方正仿宋_GBK" w:eastAsia="方正仿宋_GBK" w:cs="方正仿宋_GBK"/>
          <w:spacing w:val="-1"/>
          <w:w w:val="99"/>
          <w:sz w:val="32"/>
          <w:szCs w:val="32"/>
        </w:rPr>
        <w:t>p</w:t>
      </w:r>
      <w:r>
        <w:rPr>
          <w:rFonts w:hint="eastAsia" w:ascii="方正仿宋_GBK" w:hAnsi="方正仿宋_GBK" w:eastAsia="方正仿宋_GBK" w:cs="方正仿宋_GBK"/>
          <w:spacing w:val="-2"/>
          <w:w w:val="88"/>
          <w:sz w:val="32"/>
          <w:szCs w:val="32"/>
        </w:rPr>
        <w:t>e</w:t>
      </w:r>
      <w:r>
        <w:rPr>
          <w:rFonts w:hint="eastAsia" w:ascii="方正仿宋_GBK" w:hAnsi="方正仿宋_GBK" w:eastAsia="方正仿宋_GBK" w:cs="方正仿宋_GBK"/>
          <w:w w:val="88"/>
          <w:sz w:val="32"/>
          <w:szCs w:val="32"/>
        </w:rPr>
        <w:t>e</w:t>
      </w:r>
      <w:r>
        <w:rPr>
          <w:rFonts w:hint="eastAsia" w:ascii="方正仿宋_GBK" w:hAnsi="方正仿宋_GBK" w:eastAsia="方正仿宋_GBK" w:cs="方正仿宋_GBK"/>
          <w:spacing w:val="-1"/>
          <w:w w:val="99"/>
          <w:sz w:val="32"/>
          <w:szCs w:val="32"/>
        </w:rPr>
        <w:t>d</w:t>
      </w:r>
      <w:r>
        <w:rPr>
          <w:rFonts w:hint="eastAsia" w:ascii="方正仿宋_GBK" w:hAnsi="方正仿宋_GBK" w:eastAsia="方正仿宋_GBK" w:cs="方正仿宋_GBK"/>
          <w:spacing w:val="-3"/>
          <w:w w:val="54"/>
          <w:sz w:val="32"/>
          <w:szCs w:val="32"/>
        </w:rPr>
        <w:t>t</w:t>
      </w:r>
      <w:r>
        <w:rPr>
          <w:rFonts w:hint="eastAsia" w:ascii="方正仿宋_GBK" w:hAnsi="方正仿宋_GBK" w:eastAsia="方正仿宋_GBK" w:cs="方正仿宋_GBK"/>
          <w:w w:val="88"/>
          <w:sz w:val="32"/>
          <w:szCs w:val="32"/>
        </w:rPr>
        <w:t>e</w:t>
      </w:r>
      <w:r>
        <w:rPr>
          <w:rFonts w:hint="eastAsia" w:ascii="方正仿宋_GBK" w:hAnsi="方正仿宋_GBK" w:eastAsia="方正仿宋_GBK" w:cs="方正仿宋_GBK"/>
          <w:spacing w:val="-1"/>
          <w:w w:val="77"/>
          <w:sz w:val="32"/>
          <w:szCs w:val="32"/>
        </w:rPr>
        <w:t>s</w:t>
      </w:r>
      <w:r>
        <w:rPr>
          <w:rFonts w:hint="eastAsia" w:ascii="方正仿宋_GBK" w:hAnsi="方正仿宋_GBK" w:eastAsia="方正仿宋_GBK" w:cs="方正仿宋_GBK"/>
          <w:spacing w:val="-1"/>
          <w:w w:val="54"/>
          <w:sz w:val="32"/>
          <w:szCs w:val="32"/>
        </w:rPr>
        <w:t>t</w:t>
      </w:r>
      <w:r>
        <w:rPr>
          <w:rFonts w:hint="eastAsia" w:ascii="方正仿宋_GBK" w:hAnsi="方正仿宋_GBK" w:eastAsia="方正仿宋_GBK" w:cs="方正仿宋_GBK"/>
          <w:w w:val="49"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pacing w:val="-2"/>
          <w:w w:val="88"/>
          <w:sz w:val="32"/>
          <w:szCs w:val="32"/>
        </w:rPr>
        <w:t>c</w:t>
      </w:r>
      <w:r>
        <w:rPr>
          <w:rFonts w:hint="eastAsia" w:ascii="方正仿宋_GBK" w:hAnsi="方正仿宋_GBK" w:eastAsia="方正仿宋_GBK" w:cs="方正仿宋_GBK"/>
          <w:spacing w:val="-1"/>
          <w:w w:val="99"/>
          <w:sz w:val="32"/>
          <w:szCs w:val="32"/>
        </w:rPr>
        <w:t>n</w:t>
      </w:r>
      <w:r>
        <w:rPr>
          <w:rFonts w:hint="eastAsia" w:ascii="方正仿宋_GBK" w:hAnsi="方正仿宋_GBK" w:eastAsia="方正仿宋_GBK" w:cs="方正仿宋_GBK"/>
          <w:w w:val="54"/>
          <w:sz w:val="32"/>
          <w:szCs w:val="32"/>
        </w:rPr>
        <w:t>/</w:t>
      </w:r>
      <w:r>
        <w:rPr>
          <w:rFonts w:hint="eastAsia" w:ascii="方正仿宋_GBK" w:hAnsi="方正仿宋_GBK" w:eastAsia="方正仿宋_GBK" w:cs="方正仿宋_GBK"/>
          <w:spacing w:val="-1"/>
          <w:sz w:val="32"/>
          <w:szCs w:val="32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  <w:r>
        <w:rPr>
          <w:rFonts w:hint="eastAsia" w:ascii="方正仿宋_GBK" w:hAnsi="方正仿宋_GBK" w:eastAsia="方正仿宋_GBK" w:cs="方正仿宋_GBK"/>
          <w:spacing w:val="-3"/>
          <w:sz w:val="32"/>
          <w:szCs w:val="32"/>
        </w:rPr>
        <w:t>这个网址可以测试当前网络环境是否稳定</w:t>
      </w:r>
      <w:r>
        <w:rPr>
          <w:rFonts w:hint="eastAsia" w:ascii="方正仿宋_GBK" w:hAnsi="方正仿宋_GBK" w:eastAsia="方正仿宋_GBK" w:cs="方正仿宋_GBK"/>
          <w:spacing w:val="-142"/>
          <w:sz w:val="32"/>
          <w:szCs w:val="32"/>
        </w:rPr>
        <w:t>）</w:t>
      </w:r>
    </w:p>
    <w:p>
      <w:pPr>
        <w:spacing w:after="240" w:afterLines="100"/>
        <w:jc w:val="left"/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附件4</w:t>
      </w:r>
    </w:p>
    <w:p>
      <w:pPr>
        <w:spacing w:after="240" w:afterLines="100"/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直播时间安排表</w:t>
      </w:r>
    </w:p>
    <w:tbl>
      <w:tblPr>
        <w:tblStyle w:val="9"/>
        <w:tblW w:w="86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579"/>
        <w:gridCol w:w="4813"/>
        <w:gridCol w:w="17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活动阶段</w:t>
            </w:r>
          </w:p>
        </w:tc>
        <w:tc>
          <w:tcPr>
            <w:tcW w:w="53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具体工作</w:t>
            </w:r>
          </w:p>
        </w:tc>
        <w:tc>
          <w:tcPr>
            <w:tcW w:w="17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时间节点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7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前期准备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直播活动方案确定、时间确认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9.01-9.13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提交报名回执信息，建立直播活动沟通群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9.14-9.27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设计并制作直播活动专题、活动海报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9.21-9.30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向参与学校提供直播平台使用手册并指导培训使用</w:t>
            </w:r>
          </w:p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开通学校直播间、布置直播间，素材填充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9.21-9.30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学校确认直播形式并进行直播前准备1.单人直播</w:t>
            </w:r>
          </w:p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2.团队直播（建议制作并摆放大背板）3.特殊场景直播</w:t>
            </w:r>
          </w:p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（例：云逛校园，实验室直播等）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9.21-9.30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主办方、指导方对直播活动多平台预热宣传</w:t>
            </w:r>
          </w:p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在学校官网、微信公众号等平台发布此次直播活动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9.20-10.9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邀请学校进行直播第一次测试，核对直播相关信息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9.25-9.30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活动开始进行第二次测试</w:t>
            </w:r>
          </w:p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（前1小时测试最佳）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10.07-10.10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活动期间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进行直播全程跟踪、及时解决老师所遇到的问题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直播当天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直播在多平台进行推广宣传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直播当天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活动后期</w:t>
            </w: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制作并提供直播回放链接，学校可挂网宣传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10.10-10.11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47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48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直播活动新闻报道，直播专题回放二次推广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8"/>
                <w:szCs w:val="28"/>
              </w:rPr>
              <w:t>10.10-10.11</w:t>
            </w:r>
          </w:p>
        </w:tc>
      </w:tr>
    </w:tbl>
    <w:p>
      <w:pPr>
        <w:shd w:val="clear" w:color="auto" w:fill="FFFFFF"/>
        <w:spacing w:line="400" w:lineRule="exact"/>
        <w:ind w:firstLine="560" w:firstLineChars="200"/>
        <w:textAlignment w:val="baseline"/>
        <w:rPr>
          <w:rFonts w:ascii="方正仿宋_GBK" w:hAnsi="方正仿宋_GBK" w:eastAsia="方正仿宋_GBK" w:cs="方正仿宋_GBK"/>
          <w:color w:val="333333"/>
          <w:sz w:val="28"/>
          <w:szCs w:val="28"/>
        </w:rPr>
      </w:pPr>
    </w:p>
    <w:p>
      <w:pPr>
        <w:shd w:val="clear" w:color="auto" w:fill="FFFFFF"/>
        <w:spacing w:line="400" w:lineRule="exact"/>
        <w:ind w:firstLine="640" w:firstLineChars="200"/>
        <w:textAlignment w:val="baseline"/>
        <w:rPr>
          <w:rFonts w:ascii="方正仿宋_GBK" w:hAnsi="方正仿宋_GBK" w:eastAsia="方正仿宋_GBK" w:cs="方正仿宋_GBK"/>
          <w:color w:val="333333"/>
          <w:sz w:val="28"/>
          <w:szCs w:val="28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190500</wp:posOffset>
                </wp:positionV>
                <wp:extent cx="5937250" cy="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72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pt;margin-top:15pt;height:0pt;width:467.5pt;z-index:251662336;mso-width-relative:page;mso-height-relative:page;" filled="f" stroked="t" coordsize="21600,21600" o:gfxdata="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6zsCstQAAAAIAQAADwAAAAAAAAABACAAAAAiAAAAZHJzL2Rvd25yZXYueG1sUEsBAhQA&#10;FAAAAAgAh07iQJ0METD2AQAA5AMAAA4AAAAAAAAAAQAgAAAAIwEAAGRycy9lMm9Eb2MueG1sUEsF&#10;BgAAAAAGAAYAWQEAAI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8690"/>
        </w:tabs>
        <w:spacing w:line="440" w:lineRule="exact"/>
        <w:ind w:firstLine="320" w:firstLineChars="100"/>
        <w:textAlignment w:val="baseline"/>
        <w:rPr>
          <w:b w:val="0"/>
          <w:i w:val="0"/>
          <w:caps w:val="0"/>
          <w:spacing w:val="0"/>
          <w:w w:val="100"/>
          <w:sz w:val="20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355600</wp:posOffset>
                </wp:positionV>
                <wp:extent cx="5994400" cy="19050"/>
                <wp:effectExtent l="0" t="4445" r="6350" b="508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4400" cy="1905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5pt;margin-top:28pt;height:1.5pt;width:472pt;z-index:251662336;mso-width-relative:page;mso-height-relative:page;" filled="f" stroked="t" coordsize="21600,21600" o:gfxdata="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2Fay/UAAAACAEAAA8AAAAAAAAAAQAgAAAAIgAAAGRycy9kb3ducmV2LnhtbFBL&#10;AQIUABQAAAAIAIdO4kA07GmT+gEAAOgDAAAOAAAAAAAAAAEAIAAAACMBAABkcnMvZTJvRG9jLnht&#10;bFBLBQYAAAAABgAGAFkBAACP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重庆市职业教育学会秘书处  </w:t>
      </w:r>
      <w:r>
        <w:rPr>
          <w:rFonts w:hint="eastAsia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202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年9月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日印发</w:t>
      </w:r>
    </w:p>
    <w:p>
      <w:pPr>
        <w:tabs>
          <w:tab w:val="left" w:pos="3015"/>
        </w:tabs>
        <w:rPr>
          <w:rFonts w:ascii="宋体" w:hAnsi="宋体"/>
          <w:sz w:val="24"/>
          <w:szCs w:val="24"/>
        </w:rPr>
      </w:pPr>
    </w:p>
    <w:sectPr>
      <w:pgSz w:w="11910" w:h="16840"/>
      <w:pgMar w:top="1580" w:right="1140" w:bottom="1240" w:left="1240" w:header="0" w:footer="1054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iragino Sans GB W6">
    <w:altName w:val="Yu Gothic"/>
    <w:panose1 w:val="00000000000000000000"/>
    <w:charset w:val="80"/>
    <w:family w:val="swiss"/>
    <w:pitch w:val="default"/>
    <w:sig w:usb0="00000000" w:usb1="00000000" w:usb2="00000016" w:usb3="00000000" w:csb0="00060007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3ZGE2ZTg3ODY5ZGMwOGUzNTVhOTcyMjIzZTNmZDQifQ=="/>
  </w:docVars>
  <w:rsids>
    <w:rsidRoot w:val="00000000"/>
    <w:rsid w:val="20C671F5"/>
    <w:rsid w:val="275E4A40"/>
    <w:rsid w:val="3F203316"/>
    <w:rsid w:val="40AA0BC3"/>
    <w:rsid w:val="40B177C1"/>
    <w:rsid w:val="4C733ABE"/>
    <w:rsid w:val="62875BE3"/>
    <w:rsid w:val="772A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9"/>
    <w:pPr>
      <w:autoSpaceDE w:val="0"/>
      <w:autoSpaceDN w:val="0"/>
      <w:ind w:left="204"/>
      <w:jc w:val="left"/>
      <w:outlineLvl w:val="0"/>
    </w:pPr>
    <w:rPr>
      <w:rFonts w:ascii="Hiragino Sans GB W6" w:hAnsi="Hiragino Sans GB W6" w:eastAsia="Hiragino Sans GB W6" w:cs="Hiragino Sans GB W6"/>
      <w:kern w:val="0"/>
      <w:sz w:val="44"/>
      <w:szCs w:val="44"/>
      <w:lang w:val="zh-CN" w:bidi="zh-CN"/>
    </w:rPr>
  </w:style>
  <w:style w:type="paragraph" w:styleId="3">
    <w:name w:val="heading 2"/>
    <w:basedOn w:val="1"/>
    <w:next w:val="1"/>
    <w:qFormat/>
    <w:uiPriority w:val="1"/>
    <w:pPr>
      <w:spacing w:before="54"/>
      <w:ind w:left="1605"/>
      <w:outlineLvl w:val="1"/>
    </w:pPr>
    <w:rPr>
      <w:rFonts w:ascii="黑体" w:hAnsi="黑体" w:eastAsia="黑体" w:cs="黑体"/>
      <w:b/>
      <w:bCs/>
      <w:sz w:val="32"/>
      <w:szCs w:val="32"/>
      <w:lang w:val="zh-CN" w:bidi="zh-CN"/>
    </w:rPr>
  </w:style>
  <w:style w:type="paragraph" w:styleId="2">
    <w:name w:val="heading 4"/>
    <w:basedOn w:val="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uiPriority w:val="1"/>
  </w:style>
  <w:style w:type="table" w:default="1" w:styleId="9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1"/>
    <w:qFormat/>
    <w:uiPriority w:val="1"/>
    <w:pPr>
      <w:autoSpaceDE w:val="0"/>
      <w:autoSpaceDN w:val="0"/>
      <w:jc w:val="left"/>
    </w:pPr>
    <w:rPr>
      <w:rFonts w:ascii="宋体" w:hAnsi="宋体"/>
      <w:kern w:val="0"/>
      <w:sz w:val="32"/>
      <w:szCs w:val="32"/>
      <w:lang w:val="zh-CN" w:bidi="zh-CN"/>
    </w:rPr>
  </w:style>
  <w:style w:type="paragraph" w:styleId="6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正文文本 字符"/>
    <w:basedOn w:val="10"/>
    <w:link w:val="5"/>
    <w:qFormat/>
    <w:uiPriority w:val="1"/>
    <w:rPr>
      <w:rFonts w:ascii="宋体" w:hAnsi="宋体" w:eastAsia="宋体" w:cs="宋体"/>
      <w:kern w:val="0"/>
      <w:sz w:val="32"/>
      <w:szCs w:val="32"/>
      <w:lang w:val="zh-CN" w:bidi="zh-CN"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paragraph" w:customStyle="1" w:styleId="14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/>
      <w:kern w:val="0"/>
      <w:sz w:val="22"/>
      <w:lang w:val="zh-CN" w:bidi="zh-CN"/>
    </w:rPr>
  </w:style>
  <w:style w:type="character" w:customStyle="1" w:styleId="15">
    <w:name w:val="标题 1 字符"/>
    <w:basedOn w:val="10"/>
    <w:link w:val="4"/>
    <w:qFormat/>
    <w:uiPriority w:val="1"/>
    <w:rPr>
      <w:rFonts w:ascii="Hiragino Sans GB W6" w:hAnsi="Hiragino Sans GB W6" w:eastAsia="Hiragino Sans GB W6" w:cs="Hiragino Sans GB W6"/>
      <w:kern w:val="0"/>
      <w:sz w:val="44"/>
      <w:szCs w:val="44"/>
      <w:lang w:val="zh-CN" w:bidi="zh-CN"/>
    </w:rPr>
  </w:style>
  <w:style w:type="paragraph" w:customStyle="1" w:styleId="16">
    <w:name w:val="列表段落1"/>
    <w:basedOn w:val="1"/>
    <w:qFormat/>
    <w:uiPriority w:val="1"/>
    <w:pPr>
      <w:autoSpaceDE w:val="0"/>
      <w:autoSpaceDN w:val="0"/>
      <w:spacing w:before="241"/>
      <w:ind w:left="204" w:firstLine="561"/>
      <w:jc w:val="left"/>
    </w:pPr>
    <w:rPr>
      <w:rFonts w:ascii="宋体" w:hAnsi="宋体"/>
      <w:kern w:val="0"/>
      <w:sz w:val="22"/>
      <w:lang w:val="zh-CN" w:bidi="zh-CN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2633</Words>
  <Characters>2917</Characters>
  <Paragraphs>201</Paragraphs>
  <TotalTime>0</TotalTime>
  <ScaleCrop>false</ScaleCrop>
  <LinksUpToDate>false</LinksUpToDate>
  <CharactersWithSpaces>3021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2022-09-14T03:52:00Z</dcterms:created>
  <dc:creator>陈 靖</dc:creator>
  <cp:lastModifiedBy>lenovo</cp:lastModifiedBy>
  <dcterms:modified xsi:type="dcterms:W3CDTF">2022-09-14T07:20:33Z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A090260938CDD70D95FAFD62608B524F</vt:lpwstr>
  </property>
  <property fmtid="{D5CDD505-2E9C-101B-9397-08002B2CF9AE}" pid="3" name="KSOProductBuildVer">
    <vt:lpwstr>2052-11.1.0.12358</vt:lpwstr>
  </property>
</Properties>
</file>